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C2" w:rsidRDefault="00076BE7" w:rsidP="00076BE7">
      <w:pPr>
        <w:jc w:val="center"/>
        <w:rPr>
          <w:b/>
          <w:sz w:val="28"/>
          <w:szCs w:val="28"/>
        </w:rPr>
      </w:pPr>
      <w:r w:rsidRPr="00076BE7">
        <w:rPr>
          <w:rFonts w:hint="eastAsia"/>
          <w:b/>
          <w:sz w:val="28"/>
          <w:szCs w:val="28"/>
        </w:rPr>
        <w:t>2015</w:t>
      </w:r>
      <w:r w:rsidRPr="00076BE7">
        <w:rPr>
          <w:rFonts w:hint="eastAsia"/>
          <w:b/>
          <w:sz w:val="28"/>
          <w:szCs w:val="28"/>
        </w:rPr>
        <w:t>年中国专利代理行业综合实力评价活动参评材料</w:t>
      </w:r>
    </w:p>
    <w:p w:rsidR="003E0DE7" w:rsidRDefault="003E0DE7" w:rsidP="00076BE7">
      <w:pPr>
        <w:jc w:val="center"/>
        <w:rPr>
          <w:b/>
          <w:sz w:val="28"/>
          <w:szCs w:val="28"/>
        </w:rPr>
      </w:pPr>
    </w:p>
    <w:p w:rsidR="003E0DE7" w:rsidRDefault="003E0DE7" w:rsidP="003E0DE7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b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1.持有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专利代理人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资格证人数指当年度持有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专利代理人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执业证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与代理人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资格证人数之和。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2.持有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专利代理人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执业证5年以上人数指自首次取得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专利代理人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执业证之日起满5年的人数。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3.有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专利相关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诉讼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案件资格人数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指具有律师执业证或者经最高人民法院备案</w:t>
      </w:r>
      <w:r w:rsidR="00C659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公布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的在专利纠纷案件可以代理当事人出庭的人</w:t>
      </w:r>
      <w:r w:rsidR="00863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数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4.无效案件代理量、诉讼案件代理量指立案日在当年度内的案件数量。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5.胜诉案件量指胜诉案件量与和解案件量之和。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6.分析评议项目指当年度本机构</w:t>
      </w:r>
      <w:r w:rsidR="00C659B6" w:rsidRPr="00FF422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完成</w:t>
      </w:r>
      <w:r w:rsidR="00C659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专利分析、评议等项目。并在“分析评议项目列表”中填写</w:t>
      </w:r>
      <w:r w:rsidR="004015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项目名称等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详细信息。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7.教学研究指</w:t>
      </w:r>
      <w:r w:rsidR="00FF422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2012年</w:t>
      </w:r>
      <w:r w:rsidR="00FF4228">
        <w:rPr>
          <w:rFonts w:ascii="宋体" w:eastAsia="宋体" w:hAnsi="宋体" w:cs="宋体"/>
          <w:color w:val="000000"/>
          <w:kern w:val="0"/>
          <w:sz w:val="24"/>
          <w:szCs w:val="24"/>
        </w:rPr>
        <w:t>—</w:t>
      </w:r>
      <w:r w:rsidR="00FF422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2014年出版的专利相关专著和发表的专利相关论文</w:t>
      </w:r>
      <w:r w:rsidR="002F6C5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、担任代理人协会和国知局实务培训教师</w:t>
      </w:r>
      <w:r w:rsidR="00FF422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等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。并在“教学研究列表”中填写详细信息。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8.典型案例指</w:t>
      </w:r>
      <w:r w:rsidR="00BE180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2012年</w:t>
      </w:r>
      <w:r w:rsidR="00BE1808">
        <w:rPr>
          <w:rFonts w:ascii="宋体" w:eastAsia="宋体" w:hAnsi="宋体" w:cs="宋体"/>
          <w:color w:val="000000"/>
          <w:kern w:val="0"/>
          <w:sz w:val="24"/>
          <w:szCs w:val="24"/>
        </w:rPr>
        <w:t>—</w:t>
      </w:r>
      <w:r w:rsidR="00BE180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2014年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入选最高人民法院、最高人民检察院、专利复审委员会、各省级高院评选出的知识产权十大、五十大等典型案件或者创新型案例，最高人民法院指导案例等。并在典型案例列表中填写详细信息。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9.荣誉奖励请附上证书扫描件。按照时间顺序列出2012年至2014年内机构所获得荣誉。包括但不限于政府、行业协会、企业颁发的荣誉。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10.公益活动按照时间顺序列出2012年至2014年机构参与或承担的公益活动，包括但不限于社会公益活动、主办行业公益讲座、主办企业公益培训等。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11.代表性案例列出本机构代理的至少10件具有代表性的专利申请、专利复审、无效、诉讼等案例，填写方式</w:t>
      </w:r>
      <w:r w:rsidR="00BE180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可以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参考“典型案例列表”中案件名称的形式。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12.客户名单及联系方式用于向其发放调查问卷。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13.如有其他材料，可另附页提交。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14.承诺书请打印后签字并盖章，扫描后将电子版随同本材料一同提交。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b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15.提供电子版机构logo，</w:t>
      </w:r>
      <w:r w:rsidR="00E7123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格式为jpg，分辨率不小于</w:t>
      </w:r>
      <w:r w:rsidR="0024682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2000×1500像素</w:t>
      </w:r>
      <w:r w:rsidR="00E7123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另附附件。</w:t>
      </w:r>
    </w:p>
    <w:tbl>
      <w:tblPr>
        <w:tblW w:w="8666" w:type="dxa"/>
        <w:tblInd w:w="95" w:type="dxa"/>
        <w:tblLook w:val="04A0"/>
      </w:tblPr>
      <w:tblGrid>
        <w:gridCol w:w="8666"/>
      </w:tblGrid>
      <w:tr w:rsidR="003E0DE7" w:rsidRPr="003E0DE7" w:rsidTr="003E0DE7">
        <w:trPr>
          <w:trHeight w:val="495"/>
        </w:trPr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DE7" w:rsidRPr="003E0DE7" w:rsidRDefault="003E0DE7" w:rsidP="003E0D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tbl>
      <w:tblPr>
        <w:tblStyle w:val="a5"/>
        <w:tblW w:w="15276" w:type="dxa"/>
        <w:tblLayout w:type="fixed"/>
        <w:tblLook w:val="04A0"/>
      </w:tblPr>
      <w:tblGrid>
        <w:gridCol w:w="675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709"/>
      </w:tblGrid>
      <w:tr w:rsidR="00607A6E" w:rsidTr="00607A6E">
        <w:tc>
          <w:tcPr>
            <w:tcW w:w="675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708" w:type="dxa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27" w:type="dxa"/>
            <w:gridSpan w:val="3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126" w:type="dxa"/>
            <w:gridSpan w:val="3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410" w:type="dxa"/>
            <w:gridSpan w:val="3"/>
          </w:tcPr>
          <w:p w:rsidR="00607A6E" w:rsidRDefault="00607A6E" w:rsidP="000E43F8">
            <w:pPr>
              <w:jc w:val="center"/>
            </w:pPr>
            <w:r>
              <w:rPr>
                <w:rFonts w:hint="eastAsia"/>
              </w:rPr>
              <w:t>15</w:t>
            </w:r>
          </w:p>
        </w:tc>
      </w:tr>
      <w:tr w:rsidR="00607A6E" w:rsidTr="00607A6E">
        <w:trPr>
          <w:trHeight w:val="1166"/>
        </w:trPr>
        <w:tc>
          <w:tcPr>
            <w:tcW w:w="675" w:type="dxa"/>
            <w:vMerge w:val="restart"/>
          </w:tcPr>
          <w:p w:rsidR="00607A6E" w:rsidRDefault="00607A6E">
            <w:r>
              <w:rPr>
                <w:rFonts w:hint="eastAsia"/>
              </w:rPr>
              <w:t>机构名称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机构代码</w:t>
            </w:r>
          </w:p>
        </w:tc>
        <w:tc>
          <w:tcPr>
            <w:tcW w:w="851" w:type="dxa"/>
            <w:vMerge w:val="restart"/>
          </w:tcPr>
          <w:p w:rsidR="00607A6E" w:rsidRDefault="00607A6E">
            <w:r>
              <w:rPr>
                <w:rFonts w:hint="eastAsia"/>
              </w:rPr>
              <w:t>办公地址</w:t>
            </w:r>
          </w:p>
        </w:tc>
        <w:tc>
          <w:tcPr>
            <w:tcW w:w="708" w:type="dxa"/>
            <w:vMerge w:val="restart"/>
          </w:tcPr>
          <w:p w:rsidR="00607A6E" w:rsidRDefault="00607A6E">
            <w:r>
              <w:rPr>
                <w:rFonts w:hint="eastAsia"/>
              </w:rPr>
              <w:t>成立时间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分支机构数量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机构员工总人数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机构负责人</w:t>
            </w:r>
          </w:p>
        </w:tc>
        <w:tc>
          <w:tcPr>
            <w:tcW w:w="708" w:type="dxa"/>
            <w:vMerge w:val="restart"/>
          </w:tcPr>
          <w:p w:rsidR="00607A6E" w:rsidRDefault="00607A6E">
            <w:r>
              <w:rPr>
                <w:rFonts w:hint="eastAsia"/>
              </w:rPr>
              <w:t>机构负责人电话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机构负责人</w:t>
            </w:r>
            <w:r>
              <w:rPr>
                <w:rFonts w:hint="eastAsia"/>
              </w:rPr>
              <w:t>email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评价活动负责人</w:t>
            </w:r>
          </w:p>
        </w:tc>
        <w:tc>
          <w:tcPr>
            <w:tcW w:w="709" w:type="dxa"/>
            <w:vMerge w:val="restart"/>
          </w:tcPr>
          <w:p w:rsidR="00607A6E" w:rsidRDefault="00607A6E">
            <w:r>
              <w:rPr>
                <w:rFonts w:hint="eastAsia"/>
              </w:rPr>
              <w:t>评价活动负责人电话</w:t>
            </w:r>
          </w:p>
        </w:tc>
        <w:tc>
          <w:tcPr>
            <w:tcW w:w="708" w:type="dxa"/>
            <w:vMerge w:val="restart"/>
          </w:tcPr>
          <w:p w:rsidR="00607A6E" w:rsidRDefault="00607A6E">
            <w:r>
              <w:rPr>
                <w:rFonts w:hint="eastAsia"/>
              </w:rPr>
              <w:t>评价活动负责人</w:t>
            </w:r>
            <w:r>
              <w:rPr>
                <w:rFonts w:hint="eastAsia"/>
              </w:rPr>
              <w:t>email</w:t>
            </w:r>
          </w:p>
        </w:tc>
        <w:tc>
          <w:tcPr>
            <w:tcW w:w="2127" w:type="dxa"/>
            <w:gridSpan w:val="3"/>
          </w:tcPr>
          <w:p w:rsidR="00607A6E" w:rsidRDefault="00607A6E">
            <w:r>
              <w:rPr>
                <w:rFonts w:hint="eastAsia"/>
              </w:rPr>
              <w:t>持有专利代理人资格证人数</w:t>
            </w:r>
          </w:p>
        </w:tc>
        <w:tc>
          <w:tcPr>
            <w:tcW w:w="2126" w:type="dxa"/>
            <w:gridSpan w:val="3"/>
          </w:tcPr>
          <w:p w:rsidR="00607A6E" w:rsidRDefault="00607A6E">
            <w:r>
              <w:rPr>
                <w:rFonts w:hint="eastAsia"/>
              </w:rPr>
              <w:t>持有专利代理人执业证人数</w:t>
            </w:r>
          </w:p>
        </w:tc>
        <w:tc>
          <w:tcPr>
            <w:tcW w:w="2410" w:type="dxa"/>
            <w:gridSpan w:val="3"/>
          </w:tcPr>
          <w:p w:rsidR="00607A6E" w:rsidRDefault="00607A6E">
            <w:r>
              <w:rPr>
                <w:rFonts w:hint="eastAsia"/>
              </w:rPr>
              <w:t>持有专利代理人执业证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年以上人数</w:t>
            </w:r>
          </w:p>
        </w:tc>
      </w:tr>
      <w:tr w:rsidR="00607A6E" w:rsidTr="00607A6E">
        <w:trPr>
          <w:trHeight w:val="559"/>
        </w:trPr>
        <w:tc>
          <w:tcPr>
            <w:tcW w:w="675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851" w:type="dxa"/>
            <w:vMerge/>
          </w:tcPr>
          <w:p w:rsidR="00607A6E" w:rsidRDefault="00607A6E"/>
        </w:tc>
        <w:tc>
          <w:tcPr>
            <w:tcW w:w="708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708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709" w:type="dxa"/>
            <w:vMerge/>
          </w:tcPr>
          <w:p w:rsidR="00607A6E" w:rsidRDefault="00607A6E"/>
        </w:tc>
        <w:tc>
          <w:tcPr>
            <w:tcW w:w="708" w:type="dxa"/>
            <w:vMerge/>
          </w:tcPr>
          <w:p w:rsidR="00607A6E" w:rsidRDefault="00607A6E"/>
        </w:tc>
        <w:tc>
          <w:tcPr>
            <w:tcW w:w="709" w:type="dxa"/>
          </w:tcPr>
          <w:p w:rsidR="00607A6E" w:rsidRPr="000E43F8" w:rsidRDefault="00607A6E">
            <w:r>
              <w:rPr>
                <w:rFonts w:hint="eastAsia"/>
              </w:rPr>
              <w:t>2014</w:t>
            </w:r>
          </w:p>
        </w:tc>
        <w:tc>
          <w:tcPr>
            <w:tcW w:w="709" w:type="dxa"/>
          </w:tcPr>
          <w:p w:rsidR="00607A6E" w:rsidRDefault="00607A6E">
            <w:r>
              <w:rPr>
                <w:rFonts w:hint="eastAsia"/>
              </w:rPr>
              <w:t>2013</w:t>
            </w:r>
          </w:p>
        </w:tc>
        <w:tc>
          <w:tcPr>
            <w:tcW w:w="709" w:type="dxa"/>
          </w:tcPr>
          <w:p w:rsidR="00607A6E" w:rsidRDefault="00607A6E">
            <w:r>
              <w:rPr>
                <w:rFonts w:hint="eastAsia"/>
              </w:rPr>
              <w:t>2012</w:t>
            </w:r>
          </w:p>
        </w:tc>
        <w:tc>
          <w:tcPr>
            <w:tcW w:w="708" w:type="dxa"/>
          </w:tcPr>
          <w:p w:rsidR="00607A6E" w:rsidRPr="000E43F8" w:rsidRDefault="00607A6E" w:rsidP="00D7164A">
            <w:r>
              <w:rPr>
                <w:rFonts w:hint="eastAsia"/>
              </w:rPr>
              <w:t>2014</w:t>
            </w:r>
          </w:p>
        </w:tc>
        <w:tc>
          <w:tcPr>
            <w:tcW w:w="709" w:type="dxa"/>
          </w:tcPr>
          <w:p w:rsidR="00607A6E" w:rsidRDefault="00607A6E" w:rsidP="00D7164A">
            <w:r>
              <w:rPr>
                <w:rFonts w:hint="eastAsia"/>
              </w:rPr>
              <w:t>2013</w:t>
            </w:r>
          </w:p>
        </w:tc>
        <w:tc>
          <w:tcPr>
            <w:tcW w:w="709" w:type="dxa"/>
          </w:tcPr>
          <w:p w:rsidR="00607A6E" w:rsidRDefault="00607A6E" w:rsidP="00D7164A">
            <w:r>
              <w:rPr>
                <w:rFonts w:hint="eastAsia"/>
              </w:rPr>
              <w:t>2012</w:t>
            </w:r>
          </w:p>
        </w:tc>
        <w:tc>
          <w:tcPr>
            <w:tcW w:w="850" w:type="dxa"/>
          </w:tcPr>
          <w:p w:rsidR="00607A6E" w:rsidRPr="000E43F8" w:rsidRDefault="00607A6E" w:rsidP="00D7164A">
            <w:r>
              <w:rPr>
                <w:rFonts w:hint="eastAsia"/>
              </w:rPr>
              <w:t>2014</w:t>
            </w:r>
          </w:p>
        </w:tc>
        <w:tc>
          <w:tcPr>
            <w:tcW w:w="851" w:type="dxa"/>
          </w:tcPr>
          <w:p w:rsidR="00607A6E" w:rsidRDefault="00607A6E" w:rsidP="00D7164A">
            <w:r>
              <w:rPr>
                <w:rFonts w:hint="eastAsia"/>
              </w:rPr>
              <w:t>2013</w:t>
            </w:r>
          </w:p>
        </w:tc>
        <w:tc>
          <w:tcPr>
            <w:tcW w:w="709" w:type="dxa"/>
          </w:tcPr>
          <w:p w:rsidR="00607A6E" w:rsidRDefault="00607A6E" w:rsidP="00D7164A">
            <w:r>
              <w:rPr>
                <w:rFonts w:hint="eastAsia"/>
              </w:rPr>
              <w:t>2012</w:t>
            </w:r>
          </w:p>
        </w:tc>
      </w:tr>
      <w:tr w:rsidR="00607A6E" w:rsidTr="00607A6E">
        <w:trPr>
          <w:trHeight w:val="1671"/>
        </w:trPr>
        <w:tc>
          <w:tcPr>
            <w:tcW w:w="675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851" w:type="dxa"/>
          </w:tcPr>
          <w:p w:rsidR="00607A6E" w:rsidRDefault="00607A6E"/>
        </w:tc>
        <w:tc>
          <w:tcPr>
            <w:tcW w:w="708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8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8" w:type="dxa"/>
          </w:tcPr>
          <w:p w:rsidR="00607A6E" w:rsidRDefault="00607A6E"/>
        </w:tc>
        <w:tc>
          <w:tcPr>
            <w:tcW w:w="709" w:type="dxa"/>
          </w:tcPr>
          <w:p w:rsidR="00607A6E" w:rsidRPr="000E43F8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8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  <w:tc>
          <w:tcPr>
            <w:tcW w:w="850" w:type="dxa"/>
          </w:tcPr>
          <w:p w:rsidR="00607A6E" w:rsidRDefault="00607A6E"/>
        </w:tc>
        <w:tc>
          <w:tcPr>
            <w:tcW w:w="851" w:type="dxa"/>
          </w:tcPr>
          <w:p w:rsidR="00607A6E" w:rsidRDefault="00607A6E"/>
        </w:tc>
        <w:tc>
          <w:tcPr>
            <w:tcW w:w="709" w:type="dxa"/>
          </w:tcPr>
          <w:p w:rsidR="00607A6E" w:rsidRDefault="00607A6E"/>
        </w:tc>
      </w:tr>
    </w:tbl>
    <w:p w:rsidR="0069475D" w:rsidRDefault="0069475D"/>
    <w:tbl>
      <w:tblPr>
        <w:tblW w:w="15548" w:type="dxa"/>
        <w:tblLook w:val="04A0"/>
      </w:tblPr>
      <w:tblGrid>
        <w:gridCol w:w="709"/>
        <w:gridCol w:w="850"/>
        <w:gridCol w:w="731"/>
        <w:gridCol w:w="992"/>
        <w:gridCol w:w="850"/>
        <w:gridCol w:w="993"/>
        <w:gridCol w:w="850"/>
        <w:gridCol w:w="992"/>
        <w:gridCol w:w="993"/>
        <w:gridCol w:w="795"/>
        <w:gridCol w:w="992"/>
        <w:gridCol w:w="851"/>
        <w:gridCol w:w="850"/>
        <w:gridCol w:w="851"/>
        <w:gridCol w:w="850"/>
        <w:gridCol w:w="851"/>
        <w:gridCol w:w="850"/>
        <w:gridCol w:w="691"/>
        <w:gridCol w:w="7"/>
      </w:tblGrid>
      <w:tr w:rsidR="0069475D" w:rsidRPr="0069475D" w:rsidTr="00EE0513">
        <w:trPr>
          <w:trHeight w:val="525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022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022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022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022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022565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022565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21</w:t>
            </w:r>
          </w:p>
        </w:tc>
      </w:tr>
      <w:tr w:rsidR="0069475D" w:rsidRPr="0069475D" w:rsidTr="00EE0513">
        <w:trPr>
          <w:trHeight w:val="525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有代理专利相关诉讼案件资格人数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无效案件代理量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无效案件胜诉量（包括和解）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专利相关</w:t>
            </w: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诉讼案件代理量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专利相关</w:t>
            </w: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诉讼案件胜诉量（包括和解）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已完成分析评议项目数量</w:t>
            </w:r>
          </w:p>
        </w:tc>
      </w:tr>
      <w:tr w:rsidR="002A3885" w:rsidRPr="0069475D" w:rsidTr="002A3885">
        <w:trPr>
          <w:gridAfter w:val="1"/>
          <w:wAfter w:w="7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</w:tr>
      <w:tr w:rsidR="002A3885" w:rsidRPr="0069475D" w:rsidTr="002A3885">
        <w:trPr>
          <w:gridAfter w:val="1"/>
          <w:wAfter w:w="7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75D" w:rsidRPr="0069475D" w:rsidRDefault="0069475D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16C42" w:rsidRDefault="00616C42">
      <w:pPr>
        <w:widowControl/>
        <w:jc w:val="left"/>
      </w:pPr>
      <w:r>
        <w:br w:type="page"/>
      </w:r>
    </w:p>
    <w:tbl>
      <w:tblPr>
        <w:tblW w:w="14614" w:type="dxa"/>
        <w:tblInd w:w="95" w:type="dxa"/>
        <w:tblLook w:val="04A0"/>
      </w:tblPr>
      <w:tblGrid>
        <w:gridCol w:w="1147"/>
        <w:gridCol w:w="4820"/>
        <w:gridCol w:w="4394"/>
        <w:gridCol w:w="4253"/>
      </w:tblGrid>
      <w:tr w:rsidR="00401597" w:rsidRPr="00616C42" w:rsidTr="00401597">
        <w:trPr>
          <w:trHeight w:val="525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荣誉奖励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公益活动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本机构代理的代表性案例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第2项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第3项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第4项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第5项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第6项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第7项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第8项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第9项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第10项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349FF" w:rsidRDefault="00276D13">
      <w:pPr>
        <w:widowControl/>
        <w:jc w:val="left"/>
      </w:pPr>
      <w:r>
        <w:rPr>
          <w:rFonts w:hint="eastAsia"/>
        </w:rPr>
        <w:t>以上</w:t>
      </w:r>
      <w:r>
        <w:rPr>
          <w:rFonts w:hint="eastAsia"/>
        </w:rPr>
        <w:t>22</w:t>
      </w:r>
      <w:r>
        <w:t>—</w:t>
      </w:r>
      <w:r>
        <w:rPr>
          <w:rFonts w:hint="eastAsia"/>
        </w:rPr>
        <w:t>24</w:t>
      </w:r>
      <w:r>
        <w:rPr>
          <w:rFonts w:hint="eastAsia"/>
        </w:rPr>
        <w:t>项内容不限于</w:t>
      </w:r>
      <w:r>
        <w:rPr>
          <w:rFonts w:hint="eastAsia"/>
        </w:rPr>
        <w:t>10</w:t>
      </w:r>
      <w:r>
        <w:rPr>
          <w:rFonts w:hint="eastAsia"/>
        </w:rPr>
        <w:t>项。</w:t>
      </w:r>
      <w:r w:rsidR="004349FF">
        <w:br w:type="page"/>
      </w:r>
    </w:p>
    <w:tbl>
      <w:tblPr>
        <w:tblW w:w="14400" w:type="dxa"/>
        <w:tblInd w:w="95" w:type="dxa"/>
        <w:tblLook w:val="04A0"/>
      </w:tblPr>
      <w:tblGrid>
        <w:gridCol w:w="722"/>
        <w:gridCol w:w="4078"/>
        <w:gridCol w:w="4800"/>
        <w:gridCol w:w="4800"/>
      </w:tblGrid>
      <w:tr w:rsidR="00584FC7" w:rsidRPr="004349FF" w:rsidTr="00584FC7">
        <w:trPr>
          <w:trHeight w:val="525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FC7" w:rsidRDefault="00584FC7" w:rsidP="00434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27</w:t>
            </w:r>
          </w:p>
        </w:tc>
      </w:tr>
      <w:tr w:rsidR="00584FC7" w:rsidRPr="004349FF" w:rsidTr="00584FC7">
        <w:trPr>
          <w:trHeight w:val="525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您认为行业内最好的10家代理机构：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擅长业务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C7" w:rsidRDefault="00F83A56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擅长技术领域</w:t>
            </w: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84FC7" w:rsidRPr="004349FF" w:rsidTr="00584FC7">
        <w:trPr>
          <w:trHeight w:val="5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349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FC7" w:rsidRPr="004349FF" w:rsidRDefault="00584FC7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927951" w:rsidRDefault="007E5DD2">
      <w:pPr>
        <w:widowControl/>
        <w:jc w:val="left"/>
      </w:pPr>
      <w:r>
        <w:br w:type="page"/>
      </w:r>
    </w:p>
    <w:tbl>
      <w:tblPr>
        <w:tblW w:w="14427" w:type="dxa"/>
        <w:tblInd w:w="95" w:type="dxa"/>
        <w:tblLook w:val="04A0"/>
      </w:tblPr>
      <w:tblGrid>
        <w:gridCol w:w="2506"/>
        <w:gridCol w:w="2506"/>
        <w:gridCol w:w="1289"/>
        <w:gridCol w:w="2506"/>
        <w:gridCol w:w="2506"/>
        <w:gridCol w:w="3114"/>
      </w:tblGrid>
      <w:tr w:rsidR="00927951" w:rsidRPr="00927951" w:rsidTr="00927951">
        <w:trPr>
          <w:trHeight w:val="5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28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分析评议项目成果列表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立项时间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结项时间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27951" w:rsidRDefault="00927951">
      <w:pPr>
        <w:widowControl/>
        <w:jc w:val="left"/>
      </w:pPr>
      <w:r>
        <w:br w:type="page"/>
      </w:r>
    </w:p>
    <w:p w:rsidR="007E5DD2" w:rsidRDefault="007E5DD2">
      <w:pPr>
        <w:widowControl/>
        <w:jc w:val="left"/>
      </w:pPr>
    </w:p>
    <w:tbl>
      <w:tblPr>
        <w:tblW w:w="147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9"/>
        <w:gridCol w:w="1985"/>
        <w:gridCol w:w="5244"/>
        <w:gridCol w:w="3544"/>
        <w:gridCol w:w="2693"/>
      </w:tblGrid>
      <w:tr w:rsidR="00C46076" w:rsidRPr="00616C42" w:rsidTr="00C46076">
        <w:trPr>
          <w:trHeight w:val="525"/>
        </w:trPr>
        <w:tc>
          <w:tcPr>
            <w:tcW w:w="14755" w:type="dxa"/>
            <w:gridSpan w:val="5"/>
          </w:tcPr>
          <w:p w:rsidR="00C46076" w:rsidRDefault="00C46076" w:rsidP="00D716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29</w:t>
            </w:r>
          </w:p>
        </w:tc>
      </w:tr>
      <w:tr w:rsidR="00C46076" w:rsidRPr="00616C42" w:rsidTr="00C46076">
        <w:trPr>
          <w:trHeight w:val="525"/>
        </w:trPr>
        <w:tc>
          <w:tcPr>
            <w:tcW w:w="14755" w:type="dxa"/>
            <w:gridSpan w:val="5"/>
          </w:tcPr>
          <w:p w:rsidR="00C46076" w:rsidRPr="00401597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教学研究列表</w:t>
            </w: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C46076" w:rsidRPr="00616C42" w:rsidRDefault="00C46076" w:rsidP="00C460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作者</w:t>
            </w: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544" w:type="dxa"/>
          </w:tcPr>
          <w:p w:rsidR="00401597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刊物</w:t>
            </w:r>
          </w:p>
        </w:tc>
        <w:tc>
          <w:tcPr>
            <w:tcW w:w="2693" w:type="dxa"/>
          </w:tcPr>
          <w:p w:rsidR="00401597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发表时间</w:t>
            </w: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  <w:p w:rsidR="00C46076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401597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1597" w:rsidRPr="00616C42" w:rsidTr="00C46076">
        <w:trPr>
          <w:trHeight w:val="525"/>
        </w:trPr>
        <w:tc>
          <w:tcPr>
            <w:tcW w:w="1289" w:type="dxa"/>
          </w:tcPr>
          <w:p w:rsidR="00401597" w:rsidRPr="00616C42" w:rsidRDefault="00C46076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85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401597" w:rsidRPr="00616C42" w:rsidRDefault="00401597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01597" w:rsidRDefault="00401597">
      <w:pPr>
        <w:widowControl/>
        <w:jc w:val="left"/>
      </w:pPr>
      <w:r>
        <w:br w:type="page"/>
      </w:r>
    </w:p>
    <w:tbl>
      <w:tblPr>
        <w:tblW w:w="15606" w:type="dxa"/>
        <w:tblInd w:w="95" w:type="dxa"/>
        <w:tblLook w:val="04A0"/>
      </w:tblPr>
      <w:tblGrid>
        <w:gridCol w:w="868"/>
        <w:gridCol w:w="4390"/>
        <w:gridCol w:w="3402"/>
        <w:gridCol w:w="1985"/>
        <w:gridCol w:w="1134"/>
        <w:gridCol w:w="3827"/>
      </w:tblGrid>
      <w:tr w:rsidR="00401597" w:rsidRPr="00401597" w:rsidTr="00401597">
        <w:trPr>
          <w:trHeight w:val="630"/>
        </w:trPr>
        <w:tc>
          <w:tcPr>
            <w:tcW w:w="156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典型案例列表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案件名称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判决文书号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审理机关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代理人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入选类别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示例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 诉B“xx方法”专利侵权纠纷案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（2013）xx民初字第xx号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xx法院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xx省2013年度十大知识产权典型案例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示例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A诉专利复审委“xx专利名称”专利权无效行政纠纷案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（2013）一中知行初字第xx号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北京市第一中级人民法院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示例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A请求宣告B“xx专利名称（专利号）”专利无效案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第xx号无效审查决定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复审委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第2项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第3项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第4项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第5项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第6项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第7项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第8项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第9项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第10项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E1808" w:rsidRDefault="00BE1808">
      <w:pPr>
        <w:widowControl/>
        <w:jc w:val="left"/>
      </w:pPr>
      <w:r>
        <w:br w:type="page"/>
      </w:r>
    </w:p>
    <w:tbl>
      <w:tblPr>
        <w:tblW w:w="14500" w:type="dxa"/>
        <w:tblInd w:w="95" w:type="dxa"/>
        <w:tblLook w:val="04A0"/>
      </w:tblPr>
      <w:tblGrid>
        <w:gridCol w:w="2900"/>
        <w:gridCol w:w="2900"/>
        <w:gridCol w:w="2900"/>
        <w:gridCol w:w="2900"/>
        <w:gridCol w:w="2900"/>
      </w:tblGrid>
      <w:tr w:rsidR="00D656F1" w:rsidRPr="003D1ADB" w:rsidTr="00D656F1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企业问卷联系方式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客户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联系人电话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联系人email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D1ADB" w:rsidRDefault="003D1ADB">
      <w:pPr>
        <w:widowControl/>
        <w:jc w:val="left"/>
      </w:pPr>
      <w:r>
        <w:br w:type="page"/>
      </w:r>
    </w:p>
    <w:p w:rsidR="00401597" w:rsidRDefault="00EF512E">
      <w:pPr>
        <w:widowControl/>
        <w:jc w:val="left"/>
        <w:rPr>
          <w:rFonts w:hint="eastAsia"/>
        </w:rPr>
      </w:pPr>
      <w:r w:rsidRPr="00EF512E">
        <w:rPr>
          <w:rFonts w:hint="eastAsia"/>
          <w:b/>
        </w:rPr>
        <w:lastRenderedPageBreak/>
        <w:t>机构管理概述（包括机构整体管理、流程管理、质量管理三部分）</w:t>
      </w:r>
      <w:r>
        <w:rPr>
          <w:rFonts w:hint="eastAsia"/>
        </w:rPr>
        <w:t>：</w:t>
      </w:r>
    </w:p>
    <w:p w:rsidR="00EF512E" w:rsidRDefault="00EF512E">
      <w:pPr>
        <w:widowControl/>
        <w:jc w:val="left"/>
        <w:rPr>
          <w:rFonts w:hint="eastAsia"/>
        </w:rPr>
      </w:pPr>
    </w:p>
    <w:p w:rsidR="00AD2316" w:rsidRDefault="00AD2316">
      <w:pPr>
        <w:widowControl/>
        <w:jc w:val="left"/>
        <w:rPr>
          <w:rFonts w:hint="eastAsia"/>
        </w:rPr>
      </w:pPr>
    </w:p>
    <w:p w:rsidR="00AD2316" w:rsidRDefault="00AD2316">
      <w:pPr>
        <w:widowControl/>
        <w:jc w:val="left"/>
        <w:rPr>
          <w:rFonts w:hint="eastAsia"/>
        </w:rPr>
      </w:pPr>
    </w:p>
    <w:p w:rsidR="00AD2316" w:rsidRDefault="00AD2316">
      <w:pPr>
        <w:widowControl/>
        <w:jc w:val="left"/>
        <w:rPr>
          <w:rFonts w:hint="eastAsia"/>
        </w:rPr>
      </w:pPr>
    </w:p>
    <w:p w:rsidR="00AD2316" w:rsidRDefault="00AD2316">
      <w:pPr>
        <w:widowControl/>
        <w:jc w:val="left"/>
        <w:rPr>
          <w:rFonts w:hint="eastAsia"/>
        </w:rPr>
      </w:pPr>
    </w:p>
    <w:p w:rsidR="00AD2316" w:rsidRDefault="00AD2316">
      <w:pPr>
        <w:widowControl/>
        <w:jc w:val="left"/>
        <w:rPr>
          <w:rFonts w:hint="eastAsia"/>
        </w:rPr>
      </w:pPr>
    </w:p>
    <w:p w:rsidR="00AD2316" w:rsidRDefault="00AD2316">
      <w:pPr>
        <w:widowControl/>
        <w:jc w:val="left"/>
      </w:pPr>
    </w:p>
    <w:p w:rsidR="0069475D" w:rsidRPr="00BE1808" w:rsidRDefault="007E5DD2">
      <w:pPr>
        <w:rPr>
          <w:sz w:val="28"/>
          <w:szCs w:val="28"/>
        </w:rPr>
      </w:pPr>
      <w:r w:rsidRPr="00BE1808">
        <w:rPr>
          <w:rFonts w:hint="eastAsia"/>
          <w:b/>
          <w:sz w:val="28"/>
          <w:szCs w:val="28"/>
        </w:rPr>
        <w:t>单位目标愿景</w:t>
      </w:r>
      <w:r w:rsidRPr="00BE1808">
        <w:rPr>
          <w:rFonts w:hint="eastAsia"/>
          <w:sz w:val="28"/>
          <w:szCs w:val="28"/>
        </w:rPr>
        <w:t>（不超过</w:t>
      </w:r>
      <w:r w:rsidRPr="00BE1808">
        <w:rPr>
          <w:rFonts w:hint="eastAsia"/>
          <w:sz w:val="28"/>
          <w:szCs w:val="28"/>
        </w:rPr>
        <w:t>200</w:t>
      </w:r>
      <w:r w:rsidRPr="00BE1808">
        <w:rPr>
          <w:rFonts w:hint="eastAsia"/>
          <w:sz w:val="28"/>
          <w:szCs w:val="28"/>
        </w:rPr>
        <w:t>字）：</w:t>
      </w:r>
    </w:p>
    <w:sectPr w:rsidR="0069475D" w:rsidRPr="00BE1808" w:rsidSect="00401597">
      <w:footerReference w:type="default" r:id="rId7"/>
      <w:pgSz w:w="16839" w:h="11907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93A" w:rsidRDefault="0025393A" w:rsidP="00076BE7">
      <w:r>
        <w:separator/>
      </w:r>
    </w:p>
  </w:endnote>
  <w:endnote w:type="continuationSeparator" w:id="1">
    <w:p w:rsidR="0025393A" w:rsidRDefault="0025393A" w:rsidP="0007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5589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FF4228" w:rsidRDefault="00FF4228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050CC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50CC2">
              <w:rPr>
                <w:b/>
                <w:sz w:val="24"/>
                <w:szCs w:val="24"/>
              </w:rPr>
              <w:fldChar w:fldCharType="separate"/>
            </w:r>
            <w:r w:rsidR="00AD2316">
              <w:rPr>
                <w:b/>
                <w:noProof/>
              </w:rPr>
              <w:t>8</w:t>
            </w:r>
            <w:r w:rsidR="00050CC2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050CC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50CC2">
              <w:rPr>
                <w:b/>
                <w:sz w:val="24"/>
                <w:szCs w:val="24"/>
              </w:rPr>
              <w:fldChar w:fldCharType="separate"/>
            </w:r>
            <w:r w:rsidR="00AD2316">
              <w:rPr>
                <w:b/>
                <w:noProof/>
              </w:rPr>
              <w:t>9</w:t>
            </w:r>
            <w:r w:rsidR="00050CC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F4228" w:rsidRDefault="00FF422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93A" w:rsidRDefault="0025393A" w:rsidP="00076BE7">
      <w:r>
        <w:separator/>
      </w:r>
    </w:p>
  </w:footnote>
  <w:footnote w:type="continuationSeparator" w:id="1">
    <w:p w:rsidR="0025393A" w:rsidRDefault="0025393A" w:rsidP="00076B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BE7"/>
    <w:rsid w:val="00022565"/>
    <w:rsid w:val="00050CC2"/>
    <w:rsid w:val="00076BE7"/>
    <w:rsid w:val="000E43F8"/>
    <w:rsid w:val="001267DC"/>
    <w:rsid w:val="00246822"/>
    <w:rsid w:val="0025393A"/>
    <w:rsid w:val="00260761"/>
    <w:rsid w:val="00276D13"/>
    <w:rsid w:val="002A3885"/>
    <w:rsid w:val="002F6C50"/>
    <w:rsid w:val="003640A1"/>
    <w:rsid w:val="003D1ADB"/>
    <w:rsid w:val="003E0DE7"/>
    <w:rsid w:val="00401597"/>
    <w:rsid w:val="004349FF"/>
    <w:rsid w:val="00584FC7"/>
    <w:rsid w:val="00607A6E"/>
    <w:rsid w:val="00616C42"/>
    <w:rsid w:val="0069475D"/>
    <w:rsid w:val="007E5DD2"/>
    <w:rsid w:val="0086376F"/>
    <w:rsid w:val="00927951"/>
    <w:rsid w:val="00AD2316"/>
    <w:rsid w:val="00B433C6"/>
    <w:rsid w:val="00BE1808"/>
    <w:rsid w:val="00C46076"/>
    <w:rsid w:val="00C659B6"/>
    <w:rsid w:val="00CD6DA1"/>
    <w:rsid w:val="00D41306"/>
    <w:rsid w:val="00D656F1"/>
    <w:rsid w:val="00E43563"/>
    <w:rsid w:val="00E71234"/>
    <w:rsid w:val="00EE0513"/>
    <w:rsid w:val="00EF512E"/>
    <w:rsid w:val="00F83A56"/>
    <w:rsid w:val="00FF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B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BE7"/>
    <w:rPr>
      <w:sz w:val="18"/>
      <w:szCs w:val="18"/>
    </w:rPr>
  </w:style>
  <w:style w:type="table" w:styleId="a5">
    <w:name w:val="Table Grid"/>
    <w:basedOn w:val="a1"/>
    <w:uiPriority w:val="59"/>
    <w:rsid w:val="000E43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01307-833B-4D7B-987F-88A55E8A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2015-05-29T01:51:00Z</dcterms:created>
  <dcterms:modified xsi:type="dcterms:W3CDTF">2015-06-09T05:59:00Z</dcterms:modified>
</cp:coreProperties>
</file>