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7D49" w:rsidRDefault="00327D49" w:rsidP="00327D49">
      <w:pPr>
        <w:spacing w:line="460" w:lineRule="exact"/>
        <w:ind w:firstLineChars="202" w:firstLine="426"/>
        <w:jc w:val="center"/>
        <w:rPr>
          <w:b/>
          <w:sz w:val="21"/>
          <w:szCs w:val="21"/>
        </w:rPr>
      </w:pPr>
      <w:r>
        <w:rPr>
          <w:b/>
          <w:sz w:val="21"/>
          <w:szCs w:val="21"/>
        </w:rPr>
        <w:t>20</w:t>
      </w:r>
      <w:r>
        <w:rPr>
          <w:rFonts w:hint="eastAsia"/>
          <w:b/>
          <w:sz w:val="21"/>
          <w:szCs w:val="21"/>
        </w:rPr>
        <w:t>11</w:t>
      </w:r>
      <w:r>
        <w:rPr>
          <w:b/>
          <w:sz w:val="21"/>
          <w:szCs w:val="21"/>
        </w:rPr>
        <w:t>年全国专利代理人资格考试专利代理实务</w:t>
      </w:r>
      <w:r>
        <w:rPr>
          <w:rFonts w:hint="eastAsia"/>
          <w:b/>
          <w:sz w:val="21"/>
          <w:szCs w:val="21"/>
        </w:rPr>
        <w:t>试题</w:t>
      </w:r>
    </w:p>
    <w:p w:rsidR="00327D49" w:rsidRDefault="00327D49" w:rsidP="00327D49">
      <w:pPr>
        <w:spacing w:line="460" w:lineRule="exact"/>
        <w:ind w:firstLineChars="202" w:firstLine="426"/>
        <w:jc w:val="center"/>
        <w:rPr>
          <w:b/>
          <w:sz w:val="21"/>
          <w:szCs w:val="21"/>
        </w:rPr>
      </w:pPr>
    </w:p>
    <w:p w:rsidR="00327D49" w:rsidRDefault="00327D49" w:rsidP="00327D49">
      <w:pPr>
        <w:spacing w:line="400" w:lineRule="exact"/>
        <w:rPr>
          <w:b/>
          <w:sz w:val="21"/>
          <w:szCs w:val="21"/>
        </w:rPr>
      </w:pPr>
      <w:r>
        <w:rPr>
          <w:rFonts w:hint="eastAsia"/>
          <w:b/>
          <w:sz w:val="21"/>
          <w:szCs w:val="21"/>
        </w:rPr>
        <w:t>试题说明</w:t>
      </w:r>
    </w:p>
    <w:p w:rsidR="00327D49" w:rsidRDefault="00327D49" w:rsidP="00327D49">
      <w:pPr>
        <w:spacing w:line="400" w:lineRule="exact"/>
        <w:ind w:firstLine="420"/>
        <w:rPr>
          <w:b/>
          <w:sz w:val="21"/>
          <w:szCs w:val="21"/>
        </w:rPr>
      </w:pPr>
      <w:r>
        <w:rPr>
          <w:rFonts w:hint="eastAsia"/>
          <w:b/>
          <w:sz w:val="21"/>
          <w:szCs w:val="21"/>
        </w:rPr>
        <w:t>第一题 撰写无效宣告请求书</w:t>
      </w:r>
    </w:p>
    <w:p w:rsidR="00327D49" w:rsidRDefault="00327D49" w:rsidP="00327D49">
      <w:pPr>
        <w:spacing w:line="400" w:lineRule="exact"/>
        <w:ind w:firstLine="420"/>
        <w:rPr>
          <w:sz w:val="21"/>
          <w:szCs w:val="21"/>
        </w:rPr>
      </w:pPr>
      <w:r>
        <w:rPr>
          <w:rFonts w:hint="eastAsia"/>
          <w:sz w:val="21"/>
          <w:szCs w:val="21"/>
        </w:rPr>
        <w:t>客户A公司委托你所在代理机构就B公司的一项实用新型专利（附件1）提出无效宣告请求，同时提供了两份专利文献（附件2和附件3），以及欲无效的实用新型专利的优先权文件译文（附件4）。请你根据上述材料为客户撰写一份无效宣告请求书，具体要求如下：</w:t>
      </w:r>
    </w:p>
    <w:p w:rsidR="00327D49" w:rsidRDefault="00327D49" w:rsidP="00327D49">
      <w:pPr>
        <w:spacing w:line="400" w:lineRule="exact"/>
        <w:ind w:firstLine="420"/>
        <w:rPr>
          <w:sz w:val="21"/>
          <w:szCs w:val="21"/>
        </w:rPr>
      </w:pPr>
      <w:r>
        <w:rPr>
          <w:rFonts w:hint="eastAsia"/>
          <w:sz w:val="21"/>
          <w:szCs w:val="21"/>
        </w:rPr>
        <w:t>1．明确无效宣告请求的范围，以专利法及其实施细则中的有关条、款、项作为独立的无效宣告理由提出，并结合给出的材料具体说明。</w:t>
      </w:r>
    </w:p>
    <w:p w:rsidR="00327D49" w:rsidRDefault="00327D49" w:rsidP="00327D49">
      <w:pPr>
        <w:spacing w:line="400" w:lineRule="exact"/>
        <w:ind w:firstLine="420"/>
        <w:rPr>
          <w:sz w:val="21"/>
          <w:szCs w:val="21"/>
        </w:rPr>
      </w:pPr>
      <w:r>
        <w:rPr>
          <w:rFonts w:hint="eastAsia"/>
          <w:sz w:val="21"/>
          <w:szCs w:val="21"/>
        </w:rPr>
        <w:t>2．避免仅提出无效的主张而缺乏有针对性的事实和证据，或者仅罗列有关证据而没有具体分析说理。阐述无效宣告理由时应当有理有据，避免强词夺理。</w:t>
      </w:r>
    </w:p>
    <w:p w:rsidR="00327D49" w:rsidRDefault="00327D49" w:rsidP="00327D49">
      <w:pPr>
        <w:spacing w:line="400" w:lineRule="exact"/>
        <w:ind w:firstLine="420"/>
        <w:rPr>
          <w:b/>
          <w:sz w:val="21"/>
          <w:szCs w:val="21"/>
        </w:rPr>
      </w:pPr>
      <w:r>
        <w:rPr>
          <w:rFonts w:hint="eastAsia"/>
          <w:b/>
          <w:sz w:val="21"/>
          <w:szCs w:val="21"/>
        </w:rPr>
        <w:t>第二题 撰写权利要求书并回答问题</w:t>
      </w:r>
    </w:p>
    <w:p w:rsidR="00327D49" w:rsidRDefault="00327D49" w:rsidP="00327D49">
      <w:pPr>
        <w:spacing w:line="400" w:lineRule="exact"/>
        <w:ind w:firstLine="420"/>
        <w:rPr>
          <w:sz w:val="21"/>
          <w:szCs w:val="21"/>
        </w:rPr>
      </w:pPr>
      <w:r>
        <w:rPr>
          <w:rFonts w:hint="eastAsia"/>
          <w:sz w:val="21"/>
          <w:szCs w:val="21"/>
        </w:rPr>
        <w:t>该客户A公司同时向你所在代理机构提供了技术交底材料（附件5），希望就该技术申请发明专利。请你综合考虑附件1至附件3所反映的现有技术，为客户撰写发明专利申请的权利要求书，并回答其提出的有关该申请的说明书撰写问题，具体要求如下：</w:t>
      </w:r>
    </w:p>
    <w:p w:rsidR="00327D49" w:rsidRDefault="00327D49" w:rsidP="00327D49">
      <w:pPr>
        <w:spacing w:line="400" w:lineRule="exact"/>
        <w:ind w:firstLine="420"/>
        <w:rPr>
          <w:sz w:val="21"/>
          <w:szCs w:val="21"/>
        </w:rPr>
      </w:pPr>
      <w:r>
        <w:rPr>
          <w:rFonts w:hint="eastAsia"/>
          <w:sz w:val="21"/>
          <w:szCs w:val="21"/>
        </w:rPr>
        <w:t>1．独立权利要求的技术方案相对于现有技术应当具备新颖性和创造性。独立权利要求应当从整体上反映发明的技术方案，记载解决技术问题的必要技术特征，并且符合专利法及其实施细则对独立权利要求的其他规定。</w:t>
      </w:r>
    </w:p>
    <w:p w:rsidR="00327D49" w:rsidRDefault="00327D49" w:rsidP="00327D49">
      <w:pPr>
        <w:spacing w:line="400" w:lineRule="exact"/>
        <w:ind w:firstLine="420"/>
        <w:rPr>
          <w:sz w:val="21"/>
          <w:szCs w:val="21"/>
        </w:rPr>
      </w:pPr>
      <w:r>
        <w:rPr>
          <w:rFonts w:hint="eastAsia"/>
          <w:sz w:val="21"/>
          <w:szCs w:val="21"/>
        </w:rPr>
        <w:t>2．从属权利要求应当使得本申请面临不得不缩小保护范围的情况时具有充分的修改余地，其数量应当合理、适当，并且符合专利法及其实施细则对从属权利要求的所有规定。</w:t>
      </w:r>
    </w:p>
    <w:p w:rsidR="00327D49" w:rsidRDefault="00327D49" w:rsidP="00327D49">
      <w:pPr>
        <w:spacing w:line="400" w:lineRule="exact"/>
        <w:ind w:firstLine="420"/>
        <w:rPr>
          <w:sz w:val="21"/>
          <w:szCs w:val="21"/>
        </w:rPr>
      </w:pPr>
      <w:r>
        <w:rPr>
          <w:rFonts w:hint="eastAsia"/>
          <w:sz w:val="21"/>
          <w:szCs w:val="21"/>
        </w:rPr>
        <w:t>3．如果所撰写的权利要求书中包含两项或者两项以上的独立权利要求，请简述这些独立权利要求能够合案申请的理由；如果认为客户提供的技术内容涉及多项发明，应当以多份申请的方式提出，则请说明理由，并分别撰写权利要求书。</w:t>
      </w:r>
    </w:p>
    <w:p w:rsidR="00327D49" w:rsidRDefault="00327D49" w:rsidP="00327D49">
      <w:pPr>
        <w:spacing w:line="400" w:lineRule="exact"/>
        <w:ind w:firstLine="420"/>
        <w:rPr>
          <w:sz w:val="21"/>
          <w:szCs w:val="21"/>
        </w:rPr>
      </w:pPr>
      <w:r>
        <w:rPr>
          <w:rFonts w:hint="eastAsia"/>
          <w:sz w:val="21"/>
          <w:szCs w:val="21"/>
        </w:rPr>
        <w:t>4．回答客户提出的关于说明书撰写的问题时，请结合专利法及其实施细则中的相关规定进行具体说明。</w:t>
      </w:r>
    </w:p>
    <w:p w:rsidR="00327D49" w:rsidRDefault="00327D49" w:rsidP="00327D49">
      <w:pPr>
        <w:rPr>
          <w:sz w:val="21"/>
          <w:szCs w:val="21"/>
        </w:rPr>
      </w:pPr>
      <w:r>
        <w:rPr>
          <w:sz w:val="21"/>
          <w:szCs w:val="21"/>
        </w:rPr>
        <w:br w:type="page"/>
      </w:r>
    </w:p>
    <w:p w:rsidR="00327D49" w:rsidRDefault="00327D49" w:rsidP="00327D49">
      <w:pPr>
        <w:spacing w:line="400" w:lineRule="exact"/>
        <w:rPr>
          <w:b/>
          <w:sz w:val="21"/>
          <w:szCs w:val="21"/>
        </w:rPr>
      </w:pPr>
      <w:r>
        <w:rPr>
          <w:rFonts w:hint="eastAsia"/>
          <w:b/>
          <w:sz w:val="21"/>
          <w:szCs w:val="21"/>
        </w:rPr>
        <w:lastRenderedPageBreak/>
        <w:t>附件1（欲宣告无效的专利）：</w:t>
      </w:r>
    </w:p>
    <w:p w:rsidR="00327D49" w:rsidRDefault="00327D49" w:rsidP="00327D49">
      <w:pPr>
        <w:spacing w:line="400" w:lineRule="exact"/>
        <w:rPr>
          <w:sz w:val="21"/>
          <w:szCs w:val="21"/>
        </w:rPr>
      </w:pPr>
      <w:r>
        <w:rPr>
          <w:sz w:val="21"/>
          <w:szCs w:val="21"/>
        </w:rPr>
        <w:t>[19]</w:t>
      </w:r>
      <w:r>
        <w:rPr>
          <w:rFonts w:hint="eastAsia"/>
          <w:sz w:val="21"/>
          <w:szCs w:val="21"/>
        </w:rPr>
        <w:t xml:space="preserve"> </w:t>
      </w:r>
      <w:r>
        <w:rPr>
          <w:sz w:val="21"/>
          <w:szCs w:val="21"/>
        </w:rPr>
        <w:t xml:space="preserve">中华人民共和国国家知识产权局 </w:t>
      </w:r>
    </w:p>
    <w:p w:rsidR="00327D49" w:rsidRDefault="00327D49" w:rsidP="00327D49">
      <w:pPr>
        <w:spacing w:line="400" w:lineRule="exact"/>
        <w:jc w:val="center"/>
        <w:rPr>
          <w:sz w:val="21"/>
          <w:szCs w:val="21"/>
        </w:rPr>
      </w:pPr>
      <w:r>
        <w:rPr>
          <w:sz w:val="21"/>
          <w:szCs w:val="21"/>
        </w:rPr>
        <w:t>[12]</w:t>
      </w:r>
      <w:r>
        <w:rPr>
          <w:rFonts w:hint="eastAsia"/>
          <w:sz w:val="21"/>
          <w:szCs w:val="21"/>
        </w:rPr>
        <w:t xml:space="preserve"> </w:t>
      </w:r>
      <w:r>
        <w:rPr>
          <w:rFonts w:hint="eastAsia"/>
          <w:b/>
          <w:sz w:val="21"/>
          <w:szCs w:val="21"/>
        </w:rPr>
        <w:t>实用新型专利说明书</w:t>
      </w:r>
    </w:p>
    <w:p w:rsidR="00327D49" w:rsidRDefault="00327D49" w:rsidP="00327D49">
      <w:pPr>
        <w:spacing w:line="400" w:lineRule="exact"/>
        <w:jc w:val="center"/>
        <w:rPr>
          <w:sz w:val="21"/>
          <w:szCs w:val="21"/>
        </w:rPr>
      </w:pPr>
      <w:r>
        <w:rPr>
          <w:noProof/>
          <w:sz w:val="21"/>
          <w:szCs w:val="21"/>
        </w:rPr>
        <mc:AlternateContent>
          <mc:Choice Requires="wps">
            <w:drawing>
              <wp:anchor distT="0" distB="0" distL="114300" distR="114300" simplePos="0" relativeHeight="251659264" behindDoc="0" locked="0" layoutInCell="1" allowOverlap="1" wp14:anchorId="77884E91" wp14:editId="433B05A4">
                <wp:simplePos x="0" y="0"/>
                <wp:positionH relativeFrom="column">
                  <wp:posOffset>-76200</wp:posOffset>
                </wp:positionH>
                <wp:positionV relativeFrom="paragraph">
                  <wp:posOffset>280035</wp:posOffset>
                </wp:positionV>
                <wp:extent cx="5486400" cy="0"/>
                <wp:effectExtent l="0" t="0" r="0" b="0"/>
                <wp:wrapNone/>
                <wp:docPr id="601" name="直接连接符 6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ln>
                      </wps:spPr>
                      <wps:bodyPr/>
                    </wps:wsp>
                  </a:graphicData>
                </a:graphic>
              </wp:anchor>
            </w:drawing>
          </mc:Choice>
          <mc:Fallback>
            <w:pict>
              <v:line w14:anchorId="66A717F6" id="直接连接符 60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6pt,22.05pt" to="426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"/>
            </w:pict>
          </mc:Fallback>
        </mc:AlternateContent>
      </w:r>
      <w:r>
        <w:rPr>
          <w:b/>
          <w:bCs/>
          <w:sz w:val="21"/>
          <w:szCs w:val="21"/>
        </w:rPr>
        <w:t>专利号</w:t>
      </w:r>
      <w:r>
        <w:rPr>
          <w:rFonts w:hint="eastAsia"/>
          <w:b/>
          <w:bCs/>
          <w:sz w:val="21"/>
          <w:szCs w:val="21"/>
        </w:rPr>
        <w:t xml:space="preserve"> </w:t>
      </w:r>
      <w:r>
        <w:rPr>
          <w:b/>
          <w:bCs/>
          <w:sz w:val="21"/>
          <w:szCs w:val="21"/>
        </w:rPr>
        <w:t>ZL</w:t>
      </w:r>
      <w:r>
        <w:rPr>
          <w:rFonts w:hint="eastAsia"/>
          <w:sz w:val="21"/>
          <w:szCs w:val="21"/>
        </w:rPr>
        <w:t xml:space="preserve"> 2010</w:t>
      </w:r>
      <w:r>
        <w:rPr>
          <w:sz w:val="21"/>
          <w:szCs w:val="21"/>
        </w:rPr>
        <w:t>2</w:t>
      </w:r>
      <w:r>
        <w:rPr>
          <w:rFonts w:hint="eastAsia"/>
          <w:sz w:val="21"/>
          <w:szCs w:val="21"/>
        </w:rPr>
        <w:t>0123456.7</w:t>
      </w:r>
    </w:p>
    <w:p w:rsidR="00327D49" w:rsidRDefault="00327D49" w:rsidP="00327D49">
      <w:pPr>
        <w:spacing w:line="400" w:lineRule="exact"/>
        <w:rPr>
          <w:sz w:val="21"/>
          <w:szCs w:val="21"/>
        </w:rPr>
      </w:pPr>
      <w:r>
        <w:rPr>
          <w:sz w:val="21"/>
          <w:szCs w:val="21"/>
        </w:rPr>
        <w:t>[45]</w:t>
      </w:r>
      <w:r>
        <w:rPr>
          <w:rFonts w:hint="eastAsia"/>
          <w:sz w:val="21"/>
          <w:szCs w:val="21"/>
        </w:rPr>
        <w:t xml:space="preserve"> 授权公告日</w:t>
      </w:r>
      <w:r>
        <w:rPr>
          <w:sz w:val="21"/>
          <w:szCs w:val="21"/>
        </w:rPr>
        <w:t xml:space="preserve"> 20</w:t>
      </w:r>
      <w:r>
        <w:rPr>
          <w:rFonts w:hint="eastAsia"/>
          <w:sz w:val="21"/>
          <w:szCs w:val="21"/>
        </w:rPr>
        <w:t>11</w:t>
      </w:r>
      <w:r>
        <w:rPr>
          <w:sz w:val="21"/>
          <w:szCs w:val="21"/>
        </w:rPr>
        <w:t>年</w:t>
      </w:r>
      <w:r>
        <w:rPr>
          <w:rFonts w:hint="eastAsia"/>
          <w:sz w:val="21"/>
          <w:szCs w:val="21"/>
        </w:rPr>
        <w:t>3</w:t>
      </w:r>
      <w:r>
        <w:rPr>
          <w:sz w:val="21"/>
          <w:szCs w:val="21"/>
        </w:rPr>
        <w:t>月</w:t>
      </w:r>
      <w:r>
        <w:rPr>
          <w:rFonts w:hint="eastAsia"/>
          <w:sz w:val="21"/>
          <w:szCs w:val="21"/>
        </w:rPr>
        <w:t>22</w:t>
      </w:r>
      <w:r>
        <w:rPr>
          <w:sz w:val="21"/>
          <w:szCs w:val="21"/>
        </w:rPr>
        <w:t>日</w:t>
      </w:r>
    </w:p>
    <w:p w:rsidR="00327D49" w:rsidRDefault="00327D49" w:rsidP="00327D49">
      <w:pPr>
        <w:spacing w:line="400" w:lineRule="exact"/>
        <w:rPr>
          <w:sz w:val="21"/>
          <w:szCs w:val="21"/>
        </w:rPr>
      </w:pPr>
      <w:r>
        <w:rPr>
          <w:sz w:val="21"/>
          <w:szCs w:val="21"/>
        </w:rPr>
        <w:t>[22]</w:t>
      </w:r>
      <w:r>
        <w:rPr>
          <w:rFonts w:hint="eastAsia"/>
          <w:sz w:val="21"/>
          <w:szCs w:val="21"/>
        </w:rPr>
        <w:t xml:space="preserve"> 申请日2010.9.23 </w:t>
      </w:r>
    </w:p>
    <w:p w:rsidR="00327D49" w:rsidRDefault="00327D49" w:rsidP="00327D49">
      <w:pPr>
        <w:snapToGrid w:val="0"/>
        <w:spacing w:line="400" w:lineRule="exact"/>
        <w:rPr>
          <w:sz w:val="21"/>
          <w:szCs w:val="21"/>
        </w:rPr>
      </w:pPr>
      <w:r>
        <w:rPr>
          <w:rFonts w:hint="eastAsia"/>
          <w:sz w:val="21"/>
          <w:szCs w:val="21"/>
        </w:rPr>
        <w:t>[21]申请号201020123456.7</w:t>
      </w:r>
    </w:p>
    <w:p w:rsidR="00327D49" w:rsidRDefault="00327D49" w:rsidP="00327D49">
      <w:pPr>
        <w:snapToGrid w:val="0"/>
        <w:spacing w:line="400" w:lineRule="exact"/>
        <w:rPr>
          <w:sz w:val="21"/>
          <w:szCs w:val="21"/>
        </w:rPr>
      </w:pPr>
      <w:r>
        <w:rPr>
          <w:rFonts w:hint="eastAsia"/>
          <w:sz w:val="21"/>
          <w:szCs w:val="21"/>
        </w:rPr>
        <w:t>[30]优先权</w:t>
      </w:r>
    </w:p>
    <w:p w:rsidR="00327D49" w:rsidRDefault="00327D49" w:rsidP="00327D49">
      <w:pPr>
        <w:snapToGrid w:val="0"/>
        <w:spacing w:line="400" w:lineRule="exact"/>
        <w:rPr>
          <w:sz w:val="21"/>
          <w:szCs w:val="21"/>
        </w:rPr>
      </w:pPr>
      <w:r>
        <w:rPr>
          <w:sz w:val="21"/>
          <w:szCs w:val="21"/>
        </w:rPr>
        <w:t>[32] 2010. 01. 25</w:t>
      </w:r>
    </w:p>
    <w:p w:rsidR="00327D49" w:rsidRDefault="00327D49" w:rsidP="00327D49">
      <w:pPr>
        <w:snapToGrid w:val="0"/>
        <w:spacing w:line="400" w:lineRule="exact"/>
        <w:rPr>
          <w:sz w:val="21"/>
          <w:szCs w:val="21"/>
        </w:rPr>
      </w:pPr>
      <w:r>
        <w:rPr>
          <w:sz w:val="21"/>
          <w:szCs w:val="21"/>
        </w:rPr>
        <w:t>[33] US</w:t>
      </w:r>
    </w:p>
    <w:p w:rsidR="00327D49" w:rsidRDefault="00327D49" w:rsidP="00327D49">
      <w:pPr>
        <w:snapToGrid w:val="0"/>
        <w:spacing w:line="400" w:lineRule="exact"/>
        <w:rPr>
          <w:sz w:val="21"/>
          <w:szCs w:val="21"/>
        </w:rPr>
      </w:pPr>
      <w:r>
        <w:rPr>
          <w:rFonts w:hint="eastAsia"/>
          <w:sz w:val="21"/>
          <w:szCs w:val="21"/>
        </w:rPr>
        <w:t>[31] 10/1111，222</w:t>
      </w:r>
    </w:p>
    <w:p w:rsidR="00327D49" w:rsidRDefault="00327D49" w:rsidP="00327D49">
      <w:pPr>
        <w:snapToGrid w:val="0"/>
        <w:spacing w:line="400" w:lineRule="exact"/>
        <w:rPr>
          <w:sz w:val="21"/>
          <w:szCs w:val="21"/>
        </w:rPr>
      </w:pPr>
      <w:r>
        <w:rPr>
          <w:rFonts w:hint="eastAsia"/>
          <w:sz w:val="21"/>
          <w:szCs w:val="21"/>
        </w:rPr>
        <w:t>[73]专利权人B公司    （其余著录项目略）</w:t>
      </w:r>
    </w:p>
    <w:p w:rsidR="00327D49" w:rsidRDefault="00327D49" w:rsidP="00327D49">
      <w:pPr>
        <w:snapToGrid w:val="0"/>
        <w:spacing w:line="400" w:lineRule="exact"/>
        <w:rPr>
          <w:sz w:val="21"/>
          <w:szCs w:val="21"/>
        </w:rPr>
      </w:pPr>
    </w:p>
    <w:p w:rsidR="00327D49" w:rsidRDefault="00327D49" w:rsidP="00327D49">
      <w:pPr>
        <w:snapToGrid w:val="0"/>
        <w:spacing w:line="400" w:lineRule="exact"/>
        <w:rPr>
          <w:b/>
          <w:sz w:val="21"/>
          <w:szCs w:val="21"/>
          <w:u w:val="single"/>
        </w:rPr>
      </w:pPr>
      <w:r>
        <w:rPr>
          <w:rFonts w:hint="eastAsia"/>
          <w:b/>
          <w:sz w:val="21"/>
          <w:szCs w:val="21"/>
          <w:u w:val="single"/>
        </w:rPr>
        <w:t xml:space="preserve">                                 权  利   要   求   书                               </w:t>
      </w:r>
    </w:p>
    <w:p w:rsidR="00327D49" w:rsidRDefault="00327D49" w:rsidP="00327D49">
      <w:pPr>
        <w:snapToGrid w:val="0"/>
        <w:spacing w:line="400" w:lineRule="exact"/>
        <w:rPr>
          <w:sz w:val="21"/>
          <w:szCs w:val="21"/>
        </w:rPr>
      </w:pPr>
      <w:r>
        <w:rPr>
          <w:rFonts w:hint="eastAsia"/>
          <w:sz w:val="21"/>
          <w:szCs w:val="21"/>
        </w:rPr>
        <w:t xml:space="preserve">   </w:t>
      </w:r>
    </w:p>
    <w:p w:rsidR="00327D49" w:rsidRDefault="00327D49" w:rsidP="00327D49">
      <w:pPr>
        <w:snapToGrid w:val="0"/>
        <w:spacing w:line="400" w:lineRule="exact"/>
        <w:rPr>
          <w:sz w:val="21"/>
          <w:szCs w:val="21"/>
        </w:rPr>
      </w:pPr>
      <w:r>
        <w:rPr>
          <w:rFonts w:hint="eastAsia"/>
          <w:sz w:val="21"/>
          <w:szCs w:val="21"/>
        </w:rPr>
        <w:t xml:space="preserve">     1．一种即配式饮料瓶盖，包括顶壁（1）和侧壁（2），侧壁（2）下部具有与瓶口外螺纹配合的内螺纹（3），其特征在于，侧壁（2）内侧在内螺纹（3）上方具有环状凸缘（4），隔挡片（5）固定于环状凸缘（4）上，所述顶壁（1）、侧壁（2）和隔挡片（5）共同形成容纳调味材料的容置腔室（6）。</w:t>
      </w:r>
    </w:p>
    <w:p w:rsidR="00327D49" w:rsidRDefault="00327D49" w:rsidP="00327D49">
      <w:pPr>
        <w:snapToGrid w:val="0"/>
        <w:spacing w:line="400" w:lineRule="exact"/>
        <w:rPr>
          <w:sz w:val="21"/>
          <w:szCs w:val="21"/>
        </w:rPr>
      </w:pPr>
      <w:r>
        <w:rPr>
          <w:rFonts w:hint="eastAsia"/>
          <w:sz w:val="21"/>
          <w:szCs w:val="21"/>
        </w:rPr>
        <w:t xml:space="preserve">    2．如权利要求1所述的即配式饮料瓶盖，其特征在于，所述隔挡片（5）为一层热压在环状凸缘（4）上的气密性薄膜。</w:t>
      </w:r>
    </w:p>
    <w:p w:rsidR="00327D49" w:rsidRDefault="00327D49" w:rsidP="00327D49">
      <w:pPr>
        <w:snapToGrid w:val="0"/>
        <w:spacing w:line="400" w:lineRule="exact"/>
        <w:rPr>
          <w:sz w:val="21"/>
          <w:szCs w:val="21"/>
        </w:rPr>
      </w:pPr>
      <w:r>
        <w:rPr>
          <w:rFonts w:hint="eastAsia"/>
          <w:sz w:val="21"/>
          <w:szCs w:val="21"/>
        </w:rPr>
        <w:t xml:space="preserve">    3．如权利要求l或2所述的即配式饮料瓶盖，其特征在于，所述瓶盖带有一个用于刺破隔挡片（5）的尖刺部（7），所述尖刺部（7）位于顶壁（1）内侧且向隔挡片（5）的方向延伸。</w:t>
      </w:r>
    </w:p>
    <w:p w:rsidR="00327D49" w:rsidRDefault="00327D49" w:rsidP="00327D49">
      <w:pPr>
        <w:snapToGrid w:val="0"/>
        <w:spacing w:line="400" w:lineRule="exact"/>
        <w:ind w:firstLine="420"/>
        <w:rPr>
          <w:sz w:val="21"/>
          <w:szCs w:val="21"/>
        </w:rPr>
      </w:pPr>
      <w:r>
        <w:rPr>
          <w:rFonts w:hint="eastAsia"/>
          <w:sz w:val="21"/>
          <w:szCs w:val="21"/>
        </w:rPr>
        <w:t>4．如权利要求1～3中任意一项所述的即配式饮料瓶盖，其特征在于，所述顶壁（1）具有弹性易于变形，常态下，尖刺部（7）与隔挡片（5）不接触，按压顶壁（1）时，尖刺部（7）向隔挡片（5）方向运动并刺破隔挡片（5）。</w:t>
      </w:r>
    </w:p>
    <w:p w:rsidR="00327D49" w:rsidRDefault="00327D49" w:rsidP="00327D49">
      <w:pPr>
        <w:snapToGrid w:val="0"/>
        <w:spacing w:line="400" w:lineRule="exact"/>
        <w:ind w:firstLine="420"/>
        <w:rPr>
          <w:sz w:val="21"/>
          <w:szCs w:val="21"/>
        </w:rPr>
      </w:pPr>
    </w:p>
    <w:p w:rsidR="00327D49" w:rsidRDefault="00327D49" w:rsidP="00327D49">
      <w:pPr>
        <w:snapToGrid w:val="0"/>
        <w:spacing w:line="400" w:lineRule="exact"/>
        <w:ind w:firstLineChars="200" w:firstLine="422"/>
        <w:rPr>
          <w:b/>
          <w:sz w:val="21"/>
          <w:szCs w:val="21"/>
          <w:u w:val="single"/>
        </w:rPr>
      </w:pPr>
      <w:r>
        <w:rPr>
          <w:rFonts w:hint="eastAsia"/>
          <w:b/>
          <w:sz w:val="21"/>
          <w:szCs w:val="21"/>
          <w:u w:val="single"/>
        </w:rPr>
        <w:t xml:space="preserve">                                      说  明  书                                      </w:t>
      </w:r>
    </w:p>
    <w:p w:rsidR="00327D49" w:rsidRDefault="00327D49" w:rsidP="00327D49">
      <w:pPr>
        <w:snapToGrid w:val="0"/>
        <w:spacing w:line="400" w:lineRule="exact"/>
        <w:ind w:firstLine="420"/>
        <w:jc w:val="center"/>
        <w:rPr>
          <w:sz w:val="21"/>
          <w:szCs w:val="21"/>
        </w:rPr>
      </w:pPr>
      <w:r>
        <w:rPr>
          <w:rFonts w:hint="eastAsia"/>
          <w:sz w:val="21"/>
          <w:szCs w:val="21"/>
        </w:rPr>
        <w:t>即配式饮料瓶盖</w:t>
      </w:r>
    </w:p>
    <w:p w:rsidR="00327D49" w:rsidRDefault="00327D49" w:rsidP="00327D49">
      <w:pPr>
        <w:snapToGrid w:val="0"/>
        <w:spacing w:line="400" w:lineRule="exact"/>
        <w:ind w:firstLine="420"/>
        <w:rPr>
          <w:sz w:val="21"/>
          <w:szCs w:val="21"/>
        </w:rPr>
      </w:pPr>
      <w:r>
        <w:rPr>
          <w:rFonts w:hint="eastAsia"/>
          <w:sz w:val="21"/>
          <w:szCs w:val="21"/>
        </w:rPr>
        <w:t>本实用新型涉及一种内部容纳有调味材料的饮料瓶盖。</w:t>
      </w:r>
    </w:p>
    <w:p w:rsidR="00327D49" w:rsidRDefault="00327D49" w:rsidP="00327D49">
      <w:pPr>
        <w:snapToGrid w:val="0"/>
        <w:spacing w:line="400" w:lineRule="exact"/>
        <w:ind w:firstLine="420"/>
        <w:rPr>
          <w:sz w:val="21"/>
          <w:szCs w:val="21"/>
        </w:rPr>
      </w:pPr>
      <w:r>
        <w:rPr>
          <w:rFonts w:hint="eastAsia"/>
          <w:sz w:val="21"/>
          <w:szCs w:val="21"/>
        </w:rPr>
        <w:t>市售的各种加味饮料（如茶饮料、果味饮料等）多通过在纯净水中加入调味材料制成。为保证饮料品质、延长保存时间，加味饮料中大都使用各种添加剂，不利于人体健康。</w:t>
      </w:r>
    </w:p>
    <w:p w:rsidR="00327D49" w:rsidRDefault="00327D49" w:rsidP="00327D49">
      <w:pPr>
        <w:snapToGrid w:val="0"/>
        <w:spacing w:line="400" w:lineRule="exact"/>
        <w:ind w:firstLine="420"/>
        <w:rPr>
          <w:sz w:val="21"/>
          <w:szCs w:val="21"/>
        </w:rPr>
      </w:pPr>
      <w:r>
        <w:rPr>
          <w:rFonts w:hint="eastAsia"/>
          <w:sz w:val="21"/>
          <w:szCs w:val="21"/>
        </w:rPr>
        <w:t>针对加味饮料存在的上述问题，本实用新型提出一种即配式饮料瓶盖。所述饮料瓶盖内部盛装有调味材料（如茶粉、果珍粉等），该瓶盖与盛装矿泉水或纯净水的瓶身配合，构成完整的饮料瓶。饮用时将瓶盖内的调味材料释放到瓶身内与水混合，即可即时配制成加味饮料。由于调味材料与水在饮用前处于隔离状态，因此无需使用添加剂。</w:t>
      </w:r>
    </w:p>
    <w:p w:rsidR="00327D49" w:rsidRDefault="00327D49" w:rsidP="00327D49">
      <w:pPr>
        <w:snapToGrid w:val="0"/>
        <w:spacing w:line="400" w:lineRule="exact"/>
        <w:ind w:firstLine="420"/>
        <w:rPr>
          <w:sz w:val="21"/>
          <w:szCs w:val="21"/>
        </w:rPr>
      </w:pPr>
      <w:r>
        <w:rPr>
          <w:rFonts w:hint="eastAsia"/>
          <w:sz w:val="21"/>
          <w:szCs w:val="21"/>
        </w:rPr>
        <w:t>图1是本实用新型的立体分解图；</w:t>
      </w:r>
    </w:p>
    <w:p w:rsidR="00327D49" w:rsidRDefault="00327D49" w:rsidP="00327D49">
      <w:pPr>
        <w:snapToGrid w:val="0"/>
        <w:spacing w:line="400" w:lineRule="exact"/>
        <w:ind w:firstLine="420"/>
        <w:rPr>
          <w:sz w:val="21"/>
          <w:szCs w:val="21"/>
        </w:rPr>
      </w:pPr>
      <w:r>
        <w:rPr>
          <w:rFonts w:hint="eastAsia"/>
          <w:sz w:val="21"/>
          <w:szCs w:val="21"/>
        </w:rPr>
        <w:lastRenderedPageBreak/>
        <w:t>图2是本实用新型在常态下的组合剖视图；</w:t>
      </w:r>
    </w:p>
    <w:p w:rsidR="00327D49" w:rsidRDefault="00327D49" w:rsidP="00327D49">
      <w:pPr>
        <w:snapToGrid w:val="0"/>
        <w:spacing w:line="400" w:lineRule="exact"/>
        <w:ind w:firstLine="420"/>
        <w:rPr>
          <w:sz w:val="21"/>
          <w:szCs w:val="21"/>
        </w:rPr>
      </w:pPr>
      <w:r>
        <w:rPr>
          <w:rFonts w:hint="eastAsia"/>
          <w:sz w:val="21"/>
          <w:szCs w:val="21"/>
        </w:rPr>
        <w:t>图3是本实用新型在使用状态下的组合剖视图。</w:t>
      </w:r>
    </w:p>
    <w:p w:rsidR="00327D49" w:rsidRDefault="00327D49" w:rsidP="00327D49">
      <w:pPr>
        <w:snapToGrid w:val="0"/>
        <w:spacing w:line="400" w:lineRule="exact"/>
        <w:ind w:firstLine="420"/>
        <w:rPr>
          <w:sz w:val="21"/>
          <w:szCs w:val="21"/>
        </w:rPr>
      </w:pPr>
      <w:r>
        <w:rPr>
          <w:rFonts w:hint="eastAsia"/>
          <w:sz w:val="21"/>
          <w:szCs w:val="21"/>
        </w:rPr>
        <w:t>如图1至3所示，即配式饮料瓶盖具有顶壁1和侧壁2，侧壁2下部具有与瓶口外螺纹配合的内螺纹3，侧壁2内侧在内螺纹3上方具有环状凸缘4，隔挡片5固定于环状凸缘4上，隔挡片5优选为一层热压在环状凸缘4上的气密性薄膜。顶壁1、侧壁2和隔挡片5围合成密闭的容置腔室6，容置腔室6内放置调味材料。上述结构即构成完整的即配式饮料瓶盖，该瓶盖可以与盛装矿泉水或纯净水的瓶身相配合使用。直接拧开瓶盖，可以饮用瓶中所装矿泉水或纯净水；撕除或破坏隔挡片5，则可即时配制成加味饮料饮用。</w:t>
      </w:r>
    </w:p>
    <w:p w:rsidR="00327D49" w:rsidRDefault="00327D49" w:rsidP="00327D49">
      <w:pPr>
        <w:snapToGrid w:val="0"/>
        <w:spacing w:line="400" w:lineRule="exact"/>
        <w:ind w:firstLine="420"/>
        <w:rPr>
          <w:sz w:val="21"/>
          <w:szCs w:val="21"/>
        </w:rPr>
      </w:pPr>
      <w:r>
        <w:rPr>
          <w:rFonts w:hint="eastAsia"/>
          <w:sz w:val="21"/>
          <w:szCs w:val="21"/>
        </w:rPr>
        <w:t>为了能够方便、卫生地破坏隔挡片5，本实用新型进一步提出一种改进的方案。顶壁1由易于变形的弹性材料制成，尖刺部7位于顶壁1内侧且向隔挡片5的方向延伸。如图2所示，常态下尖刺部7与隔挡片5不接触，从而使隔挡片5保持完整和密封。如图3所示，饮用加味饮料时，按压顶壁1，顶壁1向隔挡片5方向变形，尖刺部7刺破隔挡片5，调味材料进入瓶中与水混合，形成所需口味的饮料。采用弹性顶壁配合尖刺部的结构，使得本实用新型瓶盖的使用更加方便、卫生。</w:t>
      </w:r>
    </w:p>
    <w:p w:rsidR="00327D49" w:rsidRDefault="00327D49" w:rsidP="00327D49">
      <w:pPr>
        <w:snapToGrid w:val="0"/>
        <w:spacing w:line="300" w:lineRule="exact"/>
        <w:ind w:firstLine="420"/>
        <w:rPr>
          <w:sz w:val="21"/>
          <w:szCs w:val="21"/>
        </w:rPr>
      </w:pPr>
      <w:r>
        <w:rPr>
          <w:noProof/>
          <w:sz w:val="21"/>
          <w:szCs w:val="21"/>
        </w:rPr>
        <w:drawing>
          <wp:anchor distT="0" distB="0" distL="114300" distR="114300" simplePos="0" relativeHeight="251661312" behindDoc="0" locked="0" layoutInCell="1" allowOverlap="1" wp14:anchorId="4A542CE2" wp14:editId="1A4ABECF">
            <wp:simplePos x="0" y="0"/>
            <wp:positionH relativeFrom="margin">
              <wp:align>right</wp:align>
            </wp:positionH>
            <wp:positionV relativeFrom="paragraph">
              <wp:posOffset>302260</wp:posOffset>
            </wp:positionV>
            <wp:extent cx="1962785" cy="2176145"/>
            <wp:effectExtent l="0" t="0" r="0" b="0"/>
            <wp:wrapSquare wrapText="bothSides"/>
            <wp:docPr id="479" name="Picture 48"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Picture 48" descr="1-3"/>
                    <pic:cNvPicPr>
                      <a:picLocks noChangeAspect="1" noChangeArrowheads="1"/>
                    </pic:cNvPicPr>
                  </pic:nvPicPr>
                  <pic:blipFill>
                    <a:blip r:embed="rId4" cstate="print"/>
                    <a:srcRect l="6960" t="7893" r="7254"/>
                    <a:stretch>
                      <a:fillRect/>
                    </a:stretch>
                  </pic:blipFill>
                  <pic:spPr>
                    <a:xfrm>
                      <a:off x="0" y="0"/>
                      <a:ext cx="1962785" cy="2176145"/>
                    </a:xfrm>
                    <a:prstGeom prst="rect">
                      <a:avLst/>
                    </a:prstGeom>
                    <a:noFill/>
                    <a:ln w="9525">
                      <a:noFill/>
                      <a:miter lim="800000"/>
                      <a:headEnd/>
                      <a:tailEnd/>
                    </a:ln>
                  </pic:spPr>
                </pic:pic>
              </a:graphicData>
            </a:graphic>
          </wp:anchor>
        </w:drawing>
      </w:r>
      <w:r>
        <w:rPr>
          <w:noProof/>
          <w:sz w:val="21"/>
          <w:szCs w:val="21"/>
        </w:rPr>
        <w:drawing>
          <wp:anchor distT="0" distB="0" distL="114300" distR="114300" simplePos="0" relativeHeight="251660288" behindDoc="0" locked="0" layoutInCell="1" allowOverlap="1" wp14:anchorId="4086C378" wp14:editId="0D05BC3F">
            <wp:simplePos x="0" y="0"/>
            <wp:positionH relativeFrom="margin">
              <wp:posOffset>1641475</wp:posOffset>
            </wp:positionH>
            <wp:positionV relativeFrom="paragraph">
              <wp:posOffset>254635</wp:posOffset>
            </wp:positionV>
            <wp:extent cx="2014855" cy="2223135"/>
            <wp:effectExtent l="0" t="0" r="4445" b="5715"/>
            <wp:wrapSquare wrapText="bothSides"/>
            <wp:docPr id="481" name="Picture 47"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Picture 47" descr="1-2"/>
                    <pic:cNvPicPr>
                      <a:picLocks noChangeAspect="1" noChangeArrowheads="1"/>
                    </pic:cNvPicPr>
                  </pic:nvPicPr>
                  <pic:blipFill>
                    <a:blip r:embed="rId5" cstate="print"/>
                    <a:srcRect l="5154" t="7652" r="5467" b="3659"/>
                    <a:stretch>
                      <a:fillRect/>
                    </a:stretch>
                  </pic:blipFill>
                  <pic:spPr>
                    <a:xfrm>
                      <a:off x="0" y="0"/>
                      <a:ext cx="2014855" cy="2223135"/>
                    </a:xfrm>
                    <a:prstGeom prst="rect">
                      <a:avLst/>
                    </a:prstGeom>
                    <a:noFill/>
                    <a:ln w="9525">
                      <a:noFill/>
                      <a:miter lim="800000"/>
                      <a:headEnd/>
                      <a:tailEnd/>
                    </a:ln>
                  </pic:spPr>
                </pic:pic>
              </a:graphicData>
            </a:graphic>
          </wp:anchor>
        </w:drawing>
      </w:r>
      <w:r>
        <w:rPr>
          <w:noProof/>
          <w:sz w:val="21"/>
          <w:szCs w:val="21"/>
        </w:rPr>
        <w:drawing>
          <wp:anchor distT="0" distB="0" distL="114300" distR="114300" simplePos="0" relativeHeight="251662336" behindDoc="0" locked="0" layoutInCell="1" allowOverlap="1" wp14:anchorId="301374B6" wp14:editId="757129F4">
            <wp:simplePos x="0" y="0"/>
            <wp:positionH relativeFrom="column">
              <wp:posOffset>189230</wp:posOffset>
            </wp:positionH>
            <wp:positionV relativeFrom="paragraph">
              <wp:posOffset>231140</wp:posOffset>
            </wp:positionV>
            <wp:extent cx="1404620" cy="2355850"/>
            <wp:effectExtent l="0" t="0" r="5080" b="6350"/>
            <wp:wrapSquare wrapText="bothSides"/>
            <wp:docPr id="602" name="Picture 49"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49" descr="1-1"/>
                    <pic:cNvPicPr>
                      <a:picLocks noChangeAspect="1" noChangeArrowheads="1"/>
                    </pic:cNvPicPr>
                  </pic:nvPicPr>
                  <pic:blipFill>
                    <a:blip r:embed="rId6" cstate="print"/>
                    <a:srcRect l="3667" t="11508" r="12083" b="5463"/>
                    <a:stretch>
                      <a:fillRect/>
                    </a:stretch>
                  </pic:blipFill>
                  <pic:spPr>
                    <a:xfrm>
                      <a:off x="0" y="0"/>
                      <a:ext cx="1404620" cy="2355850"/>
                    </a:xfrm>
                    <a:prstGeom prst="rect">
                      <a:avLst/>
                    </a:prstGeom>
                    <a:noFill/>
                    <a:ln w="9525">
                      <a:noFill/>
                      <a:miter lim="800000"/>
                      <a:headEnd/>
                      <a:tailEnd/>
                    </a:ln>
                  </pic:spPr>
                </pic:pic>
              </a:graphicData>
            </a:graphic>
          </wp:anchor>
        </w:drawing>
      </w:r>
    </w:p>
    <w:p w:rsidR="00327D49" w:rsidRDefault="00327D49" w:rsidP="00327D49">
      <w:pPr>
        <w:snapToGrid w:val="0"/>
        <w:spacing w:line="300" w:lineRule="exact"/>
        <w:ind w:firstLine="420"/>
        <w:rPr>
          <w:sz w:val="21"/>
          <w:szCs w:val="21"/>
        </w:rPr>
      </w:pPr>
    </w:p>
    <w:p w:rsidR="00327D49" w:rsidRDefault="00327D49" w:rsidP="00327D49">
      <w:pPr>
        <w:snapToGrid w:val="0"/>
        <w:spacing w:line="300" w:lineRule="exact"/>
        <w:ind w:firstLine="420"/>
        <w:rPr>
          <w:sz w:val="21"/>
          <w:szCs w:val="21"/>
        </w:rPr>
      </w:pPr>
    </w:p>
    <w:p w:rsidR="00327D49" w:rsidRDefault="00327D49" w:rsidP="00327D49">
      <w:pPr>
        <w:snapToGrid w:val="0"/>
        <w:ind w:firstLineChars="550" w:firstLine="1160"/>
        <w:rPr>
          <w:b/>
          <w:sz w:val="21"/>
          <w:szCs w:val="21"/>
        </w:rPr>
      </w:pPr>
      <w:r>
        <w:rPr>
          <w:rFonts w:hint="eastAsia"/>
          <w:b/>
          <w:sz w:val="21"/>
          <w:szCs w:val="21"/>
        </w:rPr>
        <w:t>图1                          图2                       图3</w:t>
      </w:r>
    </w:p>
    <w:p w:rsidR="00327D49" w:rsidRDefault="00327D49" w:rsidP="00327D49">
      <w:pPr>
        <w:snapToGrid w:val="0"/>
        <w:ind w:firstLine="420"/>
        <w:rPr>
          <w:b/>
          <w:sz w:val="21"/>
          <w:szCs w:val="21"/>
        </w:rPr>
        <w:sectPr w:rsidR="00327D49">
          <w:footerReference w:type="even" r:id="rId7"/>
          <w:footerReference w:type="default" r:id="rId8"/>
          <w:footnotePr>
            <w:numFmt w:val="decimalEnclosedCircleChinese"/>
            <w:numRestart w:val="eachPage"/>
          </w:footnotePr>
          <w:pgSz w:w="11907" w:h="16840"/>
          <w:pgMar w:top="799" w:right="1418" w:bottom="901" w:left="1418" w:header="0" w:footer="283" w:gutter="0"/>
          <w:cols w:space="720"/>
          <w:docGrid w:linePitch="286"/>
        </w:sectPr>
      </w:pPr>
    </w:p>
    <w:p w:rsidR="00327D49" w:rsidRDefault="00327D49" w:rsidP="00327D49">
      <w:pPr>
        <w:snapToGrid w:val="0"/>
        <w:spacing w:line="480" w:lineRule="exact"/>
        <w:ind w:firstLine="420"/>
        <w:rPr>
          <w:b/>
          <w:sz w:val="21"/>
          <w:szCs w:val="21"/>
        </w:rPr>
      </w:pPr>
      <w:r>
        <w:rPr>
          <w:rFonts w:hint="eastAsia"/>
          <w:b/>
          <w:sz w:val="21"/>
          <w:szCs w:val="21"/>
        </w:rPr>
        <w:lastRenderedPageBreak/>
        <w:t>附件2  （客户提供的专利文献）：</w:t>
      </w:r>
    </w:p>
    <w:p w:rsidR="00327D49" w:rsidRDefault="00327D49" w:rsidP="00327D49">
      <w:pPr>
        <w:snapToGrid w:val="0"/>
        <w:spacing w:line="400" w:lineRule="exact"/>
        <w:ind w:firstLine="420"/>
        <w:rPr>
          <w:sz w:val="21"/>
          <w:szCs w:val="21"/>
        </w:rPr>
      </w:pPr>
      <w:r>
        <w:rPr>
          <w:rFonts w:hint="eastAsia"/>
          <w:sz w:val="21"/>
          <w:szCs w:val="21"/>
        </w:rPr>
        <w:t>[19]中华人民共和国国家知识产权局</w:t>
      </w:r>
    </w:p>
    <w:p w:rsidR="00327D49" w:rsidRDefault="00327D49" w:rsidP="00327D49">
      <w:pPr>
        <w:snapToGrid w:val="0"/>
        <w:spacing w:line="400" w:lineRule="exact"/>
        <w:ind w:firstLine="420"/>
        <w:jc w:val="center"/>
        <w:rPr>
          <w:sz w:val="21"/>
          <w:szCs w:val="21"/>
        </w:rPr>
      </w:pPr>
      <w:r>
        <w:rPr>
          <w:rFonts w:hint="eastAsia"/>
          <w:sz w:val="21"/>
          <w:szCs w:val="21"/>
        </w:rPr>
        <w:t>[12]实用新型专利说明书</w:t>
      </w:r>
    </w:p>
    <w:p w:rsidR="00327D49" w:rsidRDefault="00327D49" w:rsidP="00327D49">
      <w:pPr>
        <w:snapToGrid w:val="0"/>
        <w:spacing w:line="400" w:lineRule="exact"/>
        <w:ind w:firstLine="420"/>
        <w:jc w:val="center"/>
        <w:rPr>
          <w:sz w:val="21"/>
          <w:szCs w:val="21"/>
        </w:rPr>
      </w:pPr>
      <w:r>
        <w:rPr>
          <w:rFonts w:hint="eastAsia"/>
          <w:sz w:val="21"/>
          <w:szCs w:val="21"/>
        </w:rPr>
        <w:t>专利号  ZL 200920345678.9</w:t>
      </w:r>
    </w:p>
    <w:p w:rsidR="00327D49" w:rsidRDefault="00327D49" w:rsidP="00327D49">
      <w:pPr>
        <w:snapToGrid w:val="0"/>
        <w:spacing w:line="400" w:lineRule="exact"/>
        <w:ind w:firstLine="420"/>
        <w:rPr>
          <w:sz w:val="21"/>
          <w:szCs w:val="21"/>
          <w:u w:val="single"/>
        </w:rPr>
      </w:pPr>
      <w:r>
        <w:rPr>
          <w:rFonts w:hint="eastAsia"/>
          <w:sz w:val="21"/>
          <w:szCs w:val="21"/>
          <w:u w:val="single"/>
        </w:rPr>
        <w:t xml:space="preserve">[45]授权公告日  2010年8月6日                                                                                  </w:t>
      </w:r>
    </w:p>
    <w:p w:rsidR="00327D49" w:rsidRDefault="00327D49" w:rsidP="00327D49">
      <w:pPr>
        <w:snapToGrid w:val="0"/>
        <w:spacing w:line="400" w:lineRule="exact"/>
        <w:ind w:firstLine="420"/>
        <w:rPr>
          <w:sz w:val="21"/>
          <w:szCs w:val="21"/>
        </w:rPr>
      </w:pPr>
      <w:r>
        <w:rPr>
          <w:rFonts w:hint="eastAsia"/>
          <w:sz w:val="21"/>
          <w:szCs w:val="21"/>
        </w:rPr>
        <w:t>[22]申请日  2009. 12. 25</w:t>
      </w:r>
    </w:p>
    <w:p w:rsidR="00327D49" w:rsidRDefault="00327D49" w:rsidP="00327D49">
      <w:pPr>
        <w:snapToGrid w:val="0"/>
        <w:spacing w:line="400" w:lineRule="exact"/>
        <w:ind w:firstLine="420"/>
        <w:rPr>
          <w:sz w:val="21"/>
          <w:szCs w:val="21"/>
        </w:rPr>
      </w:pPr>
      <w:r>
        <w:rPr>
          <w:rFonts w:hint="eastAsia"/>
          <w:sz w:val="21"/>
          <w:szCs w:val="21"/>
        </w:rPr>
        <w:t>[21]申请号200920345678.9</w:t>
      </w:r>
    </w:p>
    <w:p w:rsidR="00327D49" w:rsidRDefault="00327D49" w:rsidP="00327D49">
      <w:pPr>
        <w:snapToGrid w:val="0"/>
        <w:spacing w:line="400" w:lineRule="exact"/>
        <w:ind w:firstLine="420"/>
        <w:rPr>
          <w:sz w:val="21"/>
          <w:szCs w:val="21"/>
        </w:rPr>
      </w:pPr>
      <w:r>
        <w:rPr>
          <w:rFonts w:hint="eastAsia"/>
          <w:sz w:val="21"/>
          <w:szCs w:val="21"/>
        </w:rPr>
        <w:t>[73]专利权人  张××                  （其余著录项目略）</w:t>
      </w:r>
    </w:p>
    <w:p w:rsidR="00327D49" w:rsidRDefault="00327D49" w:rsidP="00327D49">
      <w:pPr>
        <w:snapToGrid w:val="0"/>
        <w:spacing w:line="400" w:lineRule="exact"/>
        <w:rPr>
          <w:b/>
          <w:sz w:val="21"/>
          <w:szCs w:val="21"/>
          <w:u w:val="single"/>
        </w:rPr>
      </w:pPr>
      <w:r>
        <w:rPr>
          <w:rFonts w:hint="eastAsia"/>
          <w:b/>
          <w:sz w:val="21"/>
          <w:szCs w:val="21"/>
          <w:u w:val="single"/>
        </w:rPr>
        <w:t xml:space="preserve">                  说              明                  书                              </w:t>
      </w:r>
    </w:p>
    <w:p w:rsidR="00327D49" w:rsidRDefault="00327D49" w:rsidP="00327D49">
      <w:pPr>
        <w:snapToGrid w:val="0"/>
        <w:spacing w:line="400" w:lineRule="exact"/>
        <w:ind w:firstLine="420"/>
        <w:jc w:val="center"/>
        <w:rPr>
          <w:sz w:val="21"/>
          <w:szCs w:val="21"/>
        </w:rPr>
      </w:pPr>
      <w:r>
        <w:rPr>
          <w:rFonts w:hint="eastAsia"/>
          <w:sz w:val="21"/>
          <w:szCs w:val="21"/>
        </w:rPr>
        <w:t>茶叶填充瓶盖</w:t>
      </w:r>
    </w:p>
    <w:p w:rsidR="00327D49" w:rsidRDefault="00327D49" w:rsidP="00327D49">
      <w:pPr>
        <w:snapToGrid w:val="0"/>
        <w:spacing w:line="400" w:lineRule="exact"/>
        <w:ind w:firstLine="420"/>
        <w:rPr>
          <w:sz w:val="21"/>
          <w:szCs w:val="21"/>
        </w:rPr>
      </w:pPr>
      <w:r>
        <w:rPr>
          <w:rFonts w:hint="eastAsia"/>
          <w:sz w:val="21"/>
          <w:szCs w:val="21"/>
        </w:rPr>
        <w:t>本实用新型涉及一种内部盛装有茶叶的瓶盖。</w:t>
      </w:r>
    </w:p>
    <w:p w:rsidR="00327D49" w:rsidRDefault="00327D49" w:rsidP="00327D49">
      <w:pPr>
        <w:snapToGrid w:val="0"/>
        <w:spacing w:line="400" w:lineRule="exact"/>
        <w:ind w:firstLine="420"/>
        <w:rPr>
          <w:sz w:val="21"/>
          <w:szCs w:val="21"/>
        </w:rPr>
      </w:pPr>
      <w:r>
        <w:rPr>
          <w:rFonts w:hint="eastAsia"/>
          <w:sz w:val="21"/>
          <w:szCs w:val="21"/>
        </w:rPr>
        <w:t>用冷水泡制而成的茶是一种健康饮品，冷泡的方式不会破坏茶叶里的有益物质。目前制作冷泡茶的方式，通常是将茶袋或茶叶投入水杯或矿泉水瓶内进行浸泡。然而茶叶携带起来不方便，特别是在外出时，不便于制作冷泡茶。</w:t>
      </w:r>
    </w:p>
    <w:p w:rsidR="00327D49" w:rsidRDefault="00327D49" w:rsidP="00327D49">
      <w:pPr>
        <w:snapToGrid w:val="0"/>
        <w:spacing w:line="400" w:lineRule="exact"/>
        <w:ind w:firstLine="420"/>
        <w:rPr>
          <w:sz w:val="21"/>
          <w:szCs w:val="21"/>
        </w:rPr>
      </w:pPr>
      <w:r>
        <w:rPr>
          <w:rFonts w:hint="eastAsia"/>
          <w:sz w:val="21"/>
          <w:szCs w:val="21"/>
        </w:rPr>
        <w:t>本实用新型提出一种茶叶填充瓶盖，在现有瓶盖的基础上，在瓶盖内部增加一个容纳茶叶的填充腔。该瓶盖与矿泉水瓶相配合一同出售，解决了茶叶不易携带的问题。</w:t>
      </w:r>
    </w:p>
    <w:p w:rsidR="00327D49" w:rsidRDefault="00327D49" w:rsidP="00327D49">
      <w:pPr>
        <w:snapToGrid w:val="0"/>
        <w:spacing w:line="400" w:lineRule="exact"/>
        <w:ind w:firstLine="420"/>
        <w:rPr>
          <w:sz w:val="21"/>
          <w:szCs w:val="21"/>
        </w:rPr>
      </w:pPr>
      <w:r>
        <w:rPr>
          <w:rFonts w:hint="eastAsia"/>
          <w:sz w:val="21"/>
          <w:szCs w:val="21"/>
        </w:rPr>
        <w:t>图1是本实用新型的剖面图。</w:t>
      </w:r>
    </w:p>
    <w:p w:rsidR="00327D49" w:rsidRDefault="00327D49" w:rsidP="00327D49">
      <w:pPr>
        <w:snapToGrid w:val="0"/>
        <w:spacing w:line="400" w:lineRule="exact"/>
        <w:ind w:firstLine="420"/>
        <w:rPr>
          <w:sz w:val="21"/>
          <w:szCs w:val="21"/>
        </w:rPr>
      </w:pPr>
      <w:r>
        <w:rPr>
          <w:rFonts w:hint="eastAsia"/>
          <w:sz w:val="21"/>
          <w:szCs w:val="21"/>
        </w:rPr>
        <w:t>如图1所示，本实用新型的瓶盖整体为圆柱形，其上端封闭形成盖顶部1，圆柱形侧壁2的下部具有与瓶口外螺纹配合的内螺纹3，内螺纹3上方设有与侧壁2一体形成的环状凸缘4，透水性滤网5（滤纸或滤布）固定于环状凸缘4上。盖顶部1、侧壁2和滤网5围合的空间形成茶叶填充腔6。</w:t>
      </w:r>
    </w:p>
    <w:p w:rsidR="00327D49" w:rsidRDefault="00327D49" w:rsidP="00327D49">
      <w:pPr>
        <w:snapToGrid w:val="0"/>
        <w:spacing w:line="400" w:lineRule="exact"/>
        <w:ind w:firstLine="420"/>
        <w:rPr>
          <w:sz w:val="21"/>
          <w:szCs w:val="21"/>
        </w:rPr>
      </w:pPr>
      <w:r>
        <w:rPr>
          <w:rFonts w:hint="eastAsia"/>
          <w:sz w:val="21"/>
          <w:szCs w:val="21"/>
        </w:rPr>
        <w:t xml:space="preserve">瓶口处设有封膜7用于密封瓶身内的水。饮用时打开瓶盖并除去瓶口封膜7，然后再盖上瓶盖，将水瓶倒置或横置，瓶中的水透过滤网5进入茶叶填充腔6中充分浸泡茶叶，一段时间后制成冷泡茶。由于滤网5的阻隔作用，茶叶不会进入瓶身，方便饮用。                                               </w:t>
      </w:r>
    </w:p>
    <w:p w:rsidR="00327D49" w:rsidRDefault="00327D49" w:rsidP="00327D49">
      <w:pPr>
        <w:snapToGrid w:val="0"/>
        <w:ind w:firstLineChars="1100" w:firstLine="2310"/>
        <w:rPr>
          <w:sz w:val="21"/>
          <w:szCs w:val="21"/>
        </w:rPr>
      </w:pPr>
      <w:r>
        <w:rPr>
          <w:noProof/>
          <w:sz w:val="21"/>
          <w:szCs w:val="21"/>
        </w:rPr>
        <w:drawing>
          <wp:inline distT="0" distB="0" distL="0" distR="0" wp14:anchorId="11636C8E" wp14:editId="2E484141">
            <wp:extent cx="2292985" cy="2456815"/>
            <wp:effectExtent l="19050" t="0" r="0" b="0"/>
            <wp:docPr id="603" name="Picture 61"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Picture 61" descr="1-4"/>
                    <pic:cNvPicPr>
                      <a:picLocks noChangeAspect="1" noChangeArrowheads="1"/>
                    </pic:cNvPicPr>
                  </pic:nvPicPr>
                  <pic:blipFill>
                    <a:blip r:embed="rId9" cstate="print"/>
                    <a:srcRect l="8134" t="9245" r="142" b="1645"/>
                    <a:stretch>
                      <a:fillRect/>
                    </a:stretch>
                  </pic:blipFill>
                  <pic:spPr>
                    <a:xfrm>
                      <a:off x="0" y="0"/>
                      <a:ext cx="2292985" cy="2456815"/>
                    </a:xfrm>
                    <a:prstGeom prst="rect">
                      <a:avLst/>
                    </a:prstGeom>
                    <a:noFill/>
                    <a:ln w="9525">
                      <a:noFill/>
                      <a:miter lim="800000"/>
                      <a:headEnd/>
                      <a:tailEnd/>
                    </a:ln>
                  </pic:spPr>
                </pic:pic>
              </a:graphicData>
            </a:graphic>
          </wp:inline>
        </w:drawing>
      </w:r>
    </w:p>
    <w:p w:rsidR="00327D49" w:rsidRDefault="00327D49" w:rsidP="00327D49">
      <w:pPr>
        <w:snapToGrid w:val="0"/>
        <w:ind w:firstLineChars="1934" w:firstLine="4077"/>
        <w:rPr>
          <w:b/>
          <w:sz w:val="21"/>
          <w:szCs w:val="21"/>
        </w:rPr>
      </w:pPr>
      <w:r>
        <w:rPr>
          <w:rFonts w:hint="eastAsia"/>
          <w:b/>
          <w:sz w:val="21"/>
          <w:szCs w:val="21"/>
        </w:rPr>
        <w:t>图1</w:t>
      </w:r>
    </w:p>
    <w:p w:rsidR="00327D49" w:rsidRDefault="00327D49" w:rsidP="00327D49">
      <w:pPr>
        <w:snapToGrid w:val="0"/>
        <w:spacing w:line="480" w:lineRule="exact"/>
        <w:ind w:firstLine="420"/>
        <w:rPr>
          <w:b/>
          <w:sz w:val="21"/>
          <w:szCs w:val="21"/>
        </w:rPr>
      </w:pPr>
    </w:p>
    <w:p w:rsidR="00327D49" w:rsidRDefault="00327D49" w:rsidP="00327D49">
      <w:pPr>
        <w:snapToGrid w:val="0"/>
        <w:spacing w:line="480" w:lineRule="exact"/>
        <w:ind w:firstLine="420"/>
        <w:rPr>
          <w:b/>
          <w:sz w:val="21"/>
          <w:szCs w:val="21"/>
        </w:rPr>
      </w:pPr>
    </w:p>
    <w:p w:rsidR="00327D49" w:rsidRDefault="00327D49" w:rsidP="00327D49">
      <w:pPr>
        <w:snapToGrid w:val="0"/>
        <w:spacing w:line="480" w:lineRule="exact"/>
        <w:ind w:firstLine="420"/>
        <w:rPr>
          <w:b/>
          <w:sz w:val="21"/>
          <w:szCs w:val="21"/>
        </w:rPr>
      </w:pPr>
      <w:r>
        <w:rPr>
          <w:rFonts w:hint="eastAsia"/>
          <w:b/>
          <w:sz w:val="21"/>
          <w:szCs w:val="21"/>
        </w:rPr>
        <w:t>附件3  （客户供的专利文献）：</w:t>
      </w:r>
    </w:p>
    <w:p w:rsidR="00327D49" w:rsidRDefault="00327D49" w:rsidP="00327D49">
      <w:pPr>
        <w:snapToGrid w:val="0"/>
        <w:spacing w:line="480" w:lineRule="exact"/>
        <w:ind w:firstLine="420"/>
        <w:rPr>
          <w:b/>
          <w:sz w:val="21"/>
          <w:szCs w:val="21"/>
        </w:rPr>
      </w:pPr>
    </w:p>
    <w:p w:rsidR="00327D49" w:rsidRDefault="00327D49" w:rsidP="00327D49">
      <w:pPr>
        <w:snapToGrid w:val="0"/>
        <w:spacing w:line="480" w:lineRule="exact"/>
        <w:ind w:firstLine="420"/>
        <w:rPr>
          <w:sz w:val="21"/>
          <w:szCs w:val="21"/>
        </w:rPr>
      </w:pPr>
      <w:r>
        <w:rPr>
          <w:rFonts w:hint="eastAsia"/>
          <w:sz w:val="21"/>
          <w:szCs w:val="21"/>
        </w:rPr>
        <w:t>[19]中华人民共和国国家知识产权局</w:t>
      </w:r>
    </w:p>
    <w:p w:rsidR="00327D49" w:rsidRDefault="00327D49" w:rsidP="00327D49">
      <w:pPr>
        <w:snapToGrid w:val="0"/>
        <w:spacing w:line="480" w:lineRule="exact"/>
        <w:ind w:firstLine="420"/>
        <w:jc w:val="center"/>
        <w:rPr>
          <w:sz w:val="21"/>
          <w:szCs w:val="21"/>
        </w:rPr>
      </w:pPr>
      <w:r>
        <w:rPr>
          <w:rFonts w:hint="eastAsia"/>
          <w:sz w:val="21"/>
          <w:szCs w:val="21"/>
        </w:rPr>
        <w:t>[12]实用新型专利说明书</w:t>
      </w:r>
    </w:p>
    <w:p w:rsidR="00327D49" w:rsidRDefault="00327D49" w:rsidP="00327D49">
      <w:pPr>
        <w:snapToGrid w:val="0"/>
        <w:spacing w:line="480" w:lineRule="exact"/>
        <w:ind w:firstLine="420"/>
        <w:jc w:val="center"/>
        <w:rPr>
          <w:sz w:val="21"/>
          <w:szCs w:val="21"/>
        </w:rPr>
      </w:pPr>
      <w:r>
        <w:rPr>
          <w:rFonts w:hint="eastAsia"/>
          <w:sz w:val="21"/>
          <w:szCs w:val="21"/>
        </w:rPr>
        <w:t>专利号  ZL 200720123456.7</w:t>
      </w:r>
    </w:p>
    <w:p w:rsidR="00327D49" w:rsidRDefault="00327D49" w:rsidP="00327D49">
      <w:pPr>
        <w:snapToGrid w:val="0"/>
        <w:spacing w:line="480" w:lineRule="exact"/>
        <w:ind w:firstLine="420"/>
        <w:rPr>
          <w:sz w:val="21"/>
          <w:szCs w:val="21"/>
          <w:u w:val="single"/>
        </w:rPr>
      </w:pPr>
      <w:r>
        <w:rPr>
          <w:rFonts w:hint="eastAsia"/>
          <w:sz w:val="21"/>
          <w:szCs w:val="21"/>
          <w:u w:val="single"/>
        </w:rPr>
        <w:t xml:space="preserve">[45]授权公告日  2008年1月2日                                                    </w:t>
      </w:r>
    </w:p>
    <w:p w:rsidR="00327D49" w:rsidRDefault="00327D49" w:rsidP="00327D49">
      <w:pPr>
        <w:snapToGrid w:val="0"/>
        <w:spacing w:line="480" w:lineRule="exact"/>
        <w:ind w:firstLine="420"/>
        <w:rPr>
          <w:sz w:val="21"/>
          <w:szCs w:val="21"/>
        </w:rPr>
      </w:pPr>
      <w:r>
        <w:rPr>
          <w:rFonts w:hint="eastAsia"/>
          <w:sz w:val="21"/>
          <w:szCs w:val="21"/>
        </w:rPr>
        <w:t>[22]申请日  2007.7.5</w:t>
      </w:r>
    </w:p>
    <w:p w:rsidR="00327D49" w:rsidRDefault="00327D49" w:rsidP="00327D49">
      <w:pPr>
        <w:snapToGrid w:val="0"/>
        <w:spacing w:line="480" w:lineRule="exact"/>
        <w:ind w:firstLine="420"/>
        <w:rPr>
          <w:sz w:val="21"/>
          <w:szCs w:val="21"/>
        </w:rPr>
      </w:pPr>
      <w:r>
        <w:rPr>
          <w:rFonts w:hint="eastAsia"/>
          <w:sz w:val="21"/>
          <w:szCs w:val="21"/>
        </w:rPr>
        <w:t>[21]申请号200720123456.7</w:t>
      </w:r>
    </w:p>
    <w:p w:rsidR="00327D49" w:rsidRDefault="00327D49" w:rsidP="00327D49">
      <w:pPr>
        <w:snapToGrid w:val="0"/>
        <w:spacing w:line="480" w:lineRule="exact"/>
        <w:ind w:firstLine="420"/>
        <w:rPr>
          <w:sz w:val="21"/>
          <w:szCs w:val="21"/>
        </w:rPr>
      </w:pPr>
      <w:r>
        <w:rPr>
          <w:rFonts w:hint="eastAsia"/>
          <w:sz w:val="21"/>
          <w:szCs w:val="21"/>
        </w:rPr>
        <w:t>[73]专利权人李××                （其余著录项目略）</w:t>
      </w:r>
    </w:p>
    <w:p w:rsidR="00327D49" w:rsidRDefault="00327D49" w:rsidP="00327D49">
      <w:pPr>
        <w:snapToGrid w:val="0"/>
        <w:spacing w:line="480" w:lineRule="exact"/>
        <w:ind w:firstLine="420"/>
        <w:rPr>
          <w:sz w:val="21"/>
          <w:szCs w:val="21"/>
          <w:u w:val="single"/>
        </w:rPr>
      </w:pPr>
      <w:r>
        <w:rPr>
          <w:rFonts w:hint="eastAsia"/>
          <w:sz w:val="21"/>
          <w:szCs w:val="21"/>
          <w:u w:val="single"/>
        </w:rPr>
        <w:t xml:space="preserve">        说                    明                      书                                 </w:t>
      </w:r>
    </w:p>
    <w:p w:rsidR="00327D49" w:rsidRDefault="00327D49" w:rsidP="00327D49">
      <w:pPr>
        <w:snapToGrid w:val="0"/>
        <w:spacing w:line="440" w:lineRule="exact"/>
        <w:ind w:firstLine="420"/>
        <w:jc w:val="center"/>
        <w:rPr>
          <w:sz w:val="21"/>
          <w:szCs w:val="21"/>
        </w:rPr>
      </w:pPr>
      <w:r>
        <w:rPr>
          <w:rFonts w:hint="eastAsia"/>
          <w:sz w:val="21"/>
          <w:szCs w:val="21"/>
        </w:rPr>
        <w:t>饮料瓶盖</w:t>
      </w:r>
    </w:p>
    <w:p w:rsidR="00327D49" w:rsidRDefault="00327D49" w:rsidP="00327D49">
      <w:pPr>
        <w:snapToGrid w:val="0"/>
        <w:spacing w:line="440" w:lineRule="exact"/>
        <w:ind w:firstLine="420"/>
        <w:rPr>
          <w:sz w:val="21"/>
          <w:szCs w:val="21"/>
        </w:rPr>
      </w:pPr>
      <w:r>
        <w:rPr>
          <w:rFonts w:hint="eastAsia"/>
          <w:sz w:val="21"/>
          <w:szCs w:val="21"/>
        </w:rPr>
        <w:t>本实用新型公开了一种内部盛装有调味材料的瓶盖结构。该瓶盖与盛装矿泉水或纯净水的瓶身配合，构成完整的饮料瓶。饮用时可将瓶盖内的调味材料释放到瓶身内与水混合，从而即时配制成加味饮料。</w:t>
      </w:r>
    </w:p>
    <w:p w:rsidR="00327D49" w:rsidRDefault="00327D49" w:rsidP="00327D49">
      <w:pPr>
        <w:snapToGrid w:val="0"/>
        <w:spacing w:line="440" w:lineRule="exact"/>
        <w:ind w:firstLine="420"/>
        <w:rPr>
          <w:sz w:val="21"/>
          <w:szCs w:val="21"/>
        </w:rPr>
      </w:pPr>
      <w:r>
        <w:rPr>
          <w:rFonts w:hint="eastAsia"/>
          <w:sz w:val="21"/>
          <w:szCs w:val="21"/>
        </w:rPr>
        <w:t>图1是本实用新型的剖视图。</w:t>
      </w:r>
    </w:p>
    <w:p w:rsidR="00327D49" w:rsidRDefault="00327D49" w:rsidP="00327D49">
      <w:pPr>
        <w:snapToGrid w:val="0"/>
        <w:spacing w:line="440" w:lineRule="exact"/>
        <w:ind w:firstLine="420"/>
        <w:rPr>
          <w:sz w:val="21"/>
          <w:szCs w:val="21"/>
        </w:rPr>
      </w:pPr>
      <w:r>
        <w:rPr>
          <w:rFonts w:hint="eastAsia"/>
          <w:sz w:val="21"/>
          <w:szCs w:val="21"/>
        </w:rPr>
        <w:t>如图1所示，本实用新型的瓶盖具有顶壁1和侧壁2，侧壁2具有与瓶口外螺纹配合的内螺纹3，顶壁1内侧固定连接一个管状储存器4，该管状储存器4的下端由气密性封膜5密封，所述气密性封膜5优选为塑料薄膜，通过常规的热压方式固定在管状储存器4的下缘。顶壁1、管状储存器4和封膜5围合的空间形成密闭的容置腔室6，容置腔室6内放置有调味材料。如图l所示，将瓶盖旋转连接在瓶身上时，瓶口部分进入侧壁2、与管状储存器4之间的环状空间内。</w:t>
      </w:r>
    </w:p>
    <w:p w:rsidR="00327D49" w:rsidRDefault="00327D49" w:rsidP="00327D49">
      <w:pPr>
        <w:snapToGrid w:val="0"/>
        <w:spacing w:line="440" w:lineRule="exact"/>
        <w:ind w:firstLine="420"/>
        <w:rPr>
          <w:sz w:val="21"/>
          <w:szCs w:val="21"/>
        </w:rPr>
      </w:pPr>
      <w:r>
        <w:rPr>
          <w:rFonts w:hint="eastAsia"/>
          <w:sz w:val="21"/>
          <w:szCs w:val="21"/>
        </w:rPr>
        <w:t>想饮用加味饮料时，打开瓶盖撕除或者破坏封膜5，然后再盖上瓶盖，容置腔室6中的调味材料进人瓶中，与水混合形成所需口味的饮料。</w:t>
      </w:r>
    </w:p>
    <w:p w:rsidR="00327D49" w:rsidRDefault="00327D49" w:rsidP="00327D49">
      <w:pPr>
        <w:snapToGrid w:val="0"/>
        <w:spacing w:line="480" w:lineRule="exact"/>
        <w:rPr>
          <w:b/>
          <w:sz w:val="21"/>
          <w:szCs w:val="21"/>
        </w:rPr>
      </w:pPr>
    </w:p>
    <w:p w:rsidR="00327D49" w:rsidRDefault="00327D49" w:rsidP="00327D49">
      <w:pPr>
        <w:snapToGrid w:val="0"/>
        <w:rPr>
          <w:b/>
          <w:sz w:val="21"/>
          <w:szCs w:val="21"/>
        </w:rPr>
      </w:pPr>
      <w:r>
        <w:rPr>
          <w:rFonts w:hint="eastAsia"/>
          <w:b/>
          <w:sz w:val="21"/>
          <w:szCs w:val="21"/>
        </w:rPr>
        <w:lastRenderedPageBreak/>
        <w:t xml:space="preserve">                          </w:t>
      </w:r>
      <w:r>
        <w:rPr>
          <w:b/>
          <w:sz w:val="21"/>
          <w:szCs w:val="21"/>
        </w:rPr>
        <w:t xml:space="preserve">     </w:t>
      </w:r>
      <w:r>
        <w:rPr>
          <w:rFonts w:hint="eastAsia"/>
          <w:b/>
          <w:noProof/>
          <w:sz w:val="21"/>
          <w:szCs w:val="21"/>
        </w:rPr>
        <w:drawing>
          <wp:inline distT="0" distB="0" distL="0" distR="0" wp14:anchorId="24FC20E6" wp14:editId="7786D990">
            <wp:extent cx="1708150" cy="1978660"/>
            <wp:effectExtent l="0" t="0" r="6350" b="2540"/>
            <wp:docPr id="604" name="Picture 62" descr="img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Picture 62" descr="img181"/>
                    <pic:cNvPicPr>
                      <a:picLocks noChangeAspect="1" noChangeArrowheads="1"/>
                    </pic:cNvPicPr>
                  </pic:nvPicPr>
                  <pic:blipFill>
                    <a:blip r:embed="rId10" cstate="print"/>
                    <a:srcRect r="-2446" b="8606"/>
                    <a:stretch>
                      <a:fillRect/>
                    </a:stretch>
                  </pic:blipFill>
                  <pic:spPr>
                    <a:xfrm>
                      <a:off x="0" y="0"/>
                      <a:ext cx="1708150" cy="1978660"/>
                    </a:xfrm>
                    <a:prstGeom prst="rect">
                      <a:avLst/>
                    </a:prstGeom>
                    <a:noFill/>
                    <a:ln w="9525">
                      <a:noFill/>
                      <a:miter lim="800000"/>
                      <a:headEnd/>
                      <a:tailEnd/>
                    </a:ln>
                  </pic:spPr>
                </pic:pic>
              </a:graphicData>
            </a:graphic>
          </wp:inline>
        </w:drawing>
      </w:r>
    </w:p>
    <w:p w:rsidR="00327D49" w:rsidRDefault="00327D49" w:rsidP="00327D49">
      <w:pPr>
        <w:snapToGrid w:val="0"/>
        <w:spacing w:line="480" w:lineRule="exact"/>
        <w:rPr>
          <w:b/>
          <w:sz w:val="21"/>
          <w:szCs w:val="21"/>
        </w:rPr>
      </w:pPr>
    </w:p>
    <w:p w:rsidR="00327D49" w:rsidRDefault="00327D49" w:rsidP="00327D49">
      <w:pPr>
        <w:snapToGrid w:val="0"/>
        <w:ind w:firstLineChars="800" w:firstLine="1687"/>
        <w:rPr>
          <w:b/>
          <w:sz w:val="21"/>
          <w:szCs w:val="21"/>
        </w:rPr>
      </w:pPr>
      <w:r>
        <w:rPr>
          <w:rFonts w:hint="eastAsia"/>
          <w:b/>
          <w:sz w:val="21"/>
          <w:szCs w:val="21"/>
        </w:rPr>
        <w:t xml:space="preserve">                         图1</w:t>
      </w:r>
    </w:p>
    <w:p w:rsidR="00327D49" w:rsidRDefault="00327D49" w:rsidP="00327D49">
      <w:pPr>
        <w:snapToGrid w:val="0"/>
        <w:ind w:firstLineChars="800" w:firstLine="1687"/>
        <w:rPr>
          <w:b/>
          <w:sz w:val="21"/>
          <w:szCs w:val="21"/>
        </w:rPr>
      </w:pPr>
    </w:p>
    <w:p w:rsidR="00327D49" w:rsidRDefault="00327D49" w:rsidP="00327D49">
      <w:pPr>
        <w:snapToGrid w:val="0"/>
        <w:spacing w:line="480" w:lineRule="exact"/>
        <w:rPr>
          <w:b/>
          <w:sz w:val="21"/>
          <w:szCs w:val="21"/>
        </w:rPr>
      </w:pPr>
      <w:r>
        <w:rPr>
          <w:rFonts w:hint="eastAsia"/>
          <w:b/>
          <w:sz w:val="21"/>
          <w:szCs w:val="21"/>
        </w:rPr>
        <w:t xml:space="preserve">     附件4（欲宣告无效的专利（附件1）的优先权文件译文）：</w:t>
      </w:r>
    </w:p>
    <w:p w:rsidR="00327D49" w:rsidRDefault="00327D49" w:rsidP="00327D49">
      <w:pPr>
        <w:snapToGrid w:val="0"/>
        <w:spacing w:line="480" w:lineRule="exact"/>
        <w:rPr>
          <w:b/>
          <w:sz w:val="21"/>
          <w:szCs w:val="21"/>
        </w:rPr>
      </w:pPr>
    </w:p>
    <w:p w:rsidR="00327D49" w:rsidRDefault="00327D49" w:rsidP="00327D49">
      <w:pPr>
        <w:snapToGrid w:val="0"/>
        <w:spacing w:line="480" w:lineRule="exact"/>
        <w:rPr>
          <w:sz w:val="21"/>
          <w:szCs w:val="21"/>
          <w:u w:val="single"/>
        </w:rPr>
      </w:pPr>
      <w:r>
        <w:rPr>
          <w:sz w:val="21"/>
          <w:szCs w:val="21"/>
          <w:u w:val="single"/>
        </w:rPr>
        <w:t xml:space="preserve"> </w:t>
      </w:r>
      <w:r>
        <w:rPr>
          <w:rFonts w:hint="eastAsia"/>
          <w:sz w:val="21"/>
          <w:szCs w:val="21"/>
          <w:u w:val="single"/>
        </w:rPr>
        <w:t xml:space="preserve">                          权     利      要         求            书                </w:t>
      </w:r>
    </w:p>
    <w:p w:rsidR="00327D49" w:rsidRDefault="00327D49" w:rsidP="00327D49">
      <w:pPr>
        <w:snapToGrid w:val="0"/>
        <w:spacing w:line="440" w:lineRule="exact"/>
        <w:ind w:firstLine="420"/>
        <w:rPr>
          <w:sz w:val="21"/>
          <w:szCs w:val="21"/>
        </w:rPr>
      </w:pPr>
      <w:r>
        <w:rPr>
          <w:rFonts w:hint="eastAsia"/>
          <w:sz w:val="21"/>
          <w:szCs w:val="21"/>
        </w:rPr>
        <w:t>1．一种即配式饮料瓶盖，包括顶壁（1）和侧壁（2），侧壁（2）下部具有与瓶口外螺纹配合的内螺纹（3），其特征在于，侧壁（2）内侧在内螺纹（3）上方具有环状凸缘（4），隔挡片（5）固定于环状凸缘（4）上，所述顶壁（1）、侧壁（2）和隔挡片（5）共同形成容纳调味材料的容置腔室（6）。</w:t>
      </w:r>
    </w:p>
    <w:p w:rsidR="00327D49" w:rsidRDefault="00327D49" w:rsidP="00327D49">
      <w:pPr>
        <w:snapToGrid w:val="0"/>
        <w:spacing w:line="480" w:lineRule="exact"/>
        <w:rPr>
          <w:sz w:val="21"/>
          <w:szCs w:val="21"/>
          <w:u w:val="single"/>
        </w:rPr>
      </w:pPr>
      <w:r>
        <w:rPr>
          <w:rFonts w:hint="eastAsia"/>
          <w:sz w:val="21"/>
          <w:szCs w:val="21"/>
          <w:u w:val="single"/>
        </w:rPr>
        <w:t xml:space="preserve">                              说          明            书                             </w:t>
      </w:r>
    </w:p>
    <w:p w:rsidR="00327D49" w:rsidRDefault="00327D49" w:rsidP="00327D49">
      <w:pPr>
        <w:snapToGrid w:val="0"/>
        <w:spacing w:line="440" w:lineRule="exact"/>
        <w:ind w:firstLine="420"/>
        <w:jc w:val="center"/>
        <w:rPr>
          <w:sz w:val="21"/>
          <w:szCs w:val="21"/>
        </w:rPr>
      </w:pPr>
      <w:r>
        <w:rPr>
          <w:rFonts w:hint="eastAsia"/>
          <w:sz w:val="21"/>
          <w:szCs w:val="21"/>
        </w:rPr>
        <w:t>即配式饮料瓶盖</w:t>
      </w:r>
    </w:p>
    <w:p w:rsidR="00327D49" w:rsidRDefault="00327D49" w:rsidP="00327D49">
      <w:pPr>
        <w:snapToGrid w:val="0"/>
        <w:spacing w:line="440" w:lineRule="exact"/>
        <w:ind w:firstLine="420"/>
        <w:rPr>
          <w:sz w:val="21"/>
          <w:szCs w:val="21"/>
        </w:rPr>
      </w:pPr>
      <w:r>
        <w:rPr>
          <w:rFonts w:hint="eastAsia"/>
          <w:sz w:val="21"/>
          <w:szCs w:val="21"/>
        </w:rPr>
        <w:t>加味饮料中大都使用添加剂，不利于人体健康。</w:t>
      </w:r>
    </w:p>
    <w:p w:rsidR="00327D49" w:rsidRDefault="00327D49" w:rsidP="00327D49">
      <w:pPr>
        <w:snapToGrid w:val="0"/>
        <w:spacing w:line="440" w:lineRule="exact"/>
        <w:ind w:firstLine="420"/>
        <w:rPr>
          <w:sz w:val="21"/>
          <w:szCs w:val="21"/>
        </w:rPr>
      </w:pPr>
      <w:r>
        <w:rPr>
          <w:rFonts w:hint="eastAsia"/>
          <w:sz w:val="21"/>
          <w:szCs w:val="21"/>
        </w:rPr>
        <w:t>针对上述问题，发明人提出一种即配式饮料瓶盖。所述饮料瓶盖内部盛装有调味材料，该瓶盖与盛装有矿泉水或纯净水的瓶身配合，构成完整的饮料瓶。饮用时将瓶盖内的调味材料释放到瓶身内与水混合，从而即时配制成加味饮料。由于调味材料与水在饮用前处于隔离状态，因此无需使用添加剂。</w:t>
      </w:r>
    </w:p>
    <w:p w:rsidR="00327D49" w:rsidRDefault="00327D49" w:rsidP="00327D49">
      <w:pPr>
        <w:snapToGrid w:val="0"/>
        <w:spacing w:line="440" w:lineRule="exact"/>
        <w:ind w:firstLine="420"/>
        <w:rPr>
          <w:sz w:val="21"/>
          <w:szCs w:val="21"/>
        </w:rPr>
      </w:pPr>
      <w:r>
        <w:rPr>
          <w:rFonts w:hint="eastAsia"/>
          <w:sz w:val="21"/>
          <w:szCs w:val="21"/>
        </w:rPr>
        <w:t>图1是本发明的剖视图。</w:t>
      </w:r>
    </w:p>
    <w:p w:rsidR="00327D49" w:rsidRDefault="00327D49" w:rsidP="00327D49">
      <w:pPr>
        <w:snapToGrid w:val="0"/>
        <w:spacing w:line="440" w:lineRule="exact"/>
        <w:ind w:firstLine="420"/>
        <w:rPr>
          <w:sz w:val="21"/>
          <w:szCs w:val="21"/>
        </w:rPr>
      </w:pPr>
      <w:r>
        <w:rPr>
          <w:rFonts w:hint="eastAsia"/>
          <w:sz w:val="21"/>
          <w:szCs w:val="21"/>
        </w:rPr>
        <w:t>如图1所示，即配式饮料瓶盖具有顶壁1和侧壁2，侧壁2下部具有与瓶口外螺纹配合的内螺纹3，侧壁2内侧在内螺纹3上方具有环状凸缘4，隔挡片5通过粘接的方式固定于环状凸缘4上，隔挡片5由易溶于水且对人体安全的材料制成。顶壁1、侧壁2和隔挡片5共同形成容置腔室6，容置腔室6内放置有固体调味材料。</w:t>
      </w:r>
    </w:p>
    <w:p w:rsidR="00327D49" w:rsidRDefault="00327D49" w:rsidP="00327D49">
      <w:pPr>
        <w:snapToGrid w:val="0"/>
        <w:spacing w:line="440" w:lineRule="exact"/>
        <w:ind w:firstLine="420"/>
        <w:rPr>
          <w:sz w:val="21"/>
          <w:szCs w:val="21"/>
        </w:rPr>
      </w:pPr>
      <w:r>
        <w:rPr>
          <w:rFonts w:hint="eastAsia"/>
          <w:sz w:val="21"/>
          <w:szCs w:val="21"/>
        </w:rPr>
        <w:lastRenderedPageBreak/>
        <w:t>瓶口处设置密封薄膜7用于密封瓶身内的水，即配式饮料瓶盖旋转连接在瓶身上。饮用时，首先打开瓶盖，除去瓶口的密封薄膜7，然后再盖上瓶盖摇晃瓶身，隔挡片5溶解于水，容置腔室6内的调味材料进入瓶身。</w:t>
      </w:r>
    </w:p>
    <w:p w:rsidR="00327D49" w:rsidRDefault="00327D49" w:rsidP="00327D49">
      <w:pPr>
        <w:snapToGrid w:val="0"/>
        <w:rPr>
          <w:sz w:val="21"/>
          <w:szCs w:val="21"/>
        </w:rPr>
      </w:pPr>
      <w:r>
        <w:rPr>
          <w:rFonts w:hint="eastAsia"/>
          <w:sz w:val="21"/>
          <w:szCs w:val="21"/>
        </w:rPr>
        <w:t xml:space="preserve">                     </w:t>
      </w:r>
      <w:r>
        <w:rPr>
          <w:noProof/>
          <w:sz w:val="21"/>
          <w:szCs w:val="21"/>
        </w:rPr>
        <w:drawing>
          <wp:inline distT="0" distB="0" distL="0" distR="0" wp14:anchorId="0B556A7E" wp14:editId="66E31CF1">
            <wp:extent cx="2326640" cy="2524760"/>
            <wp:effectExtent l="19050" t="0" r="0" b="0"/>
            <wp:docPr id="605" name="Picture 63" descr="img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 name="Picture 63" descr="img182"/>
                    <pic:cNvPicPr>
                      <a:picLocks noChangeAspect="1" noChangeArrowheads="1"/>
                    </pic:cNvPicPr>
                  </pic:nvPicPr>
                  <pic:blipFill>
                    <a:blip r:embed="rId11" cstate="print"/>
                    <a:srcRect/>
                    <a:stretch>
                      <a:fillRect/>
                    </a:stretch>
                  </pic:blipFill>
                  <pic:spPr>
                    <a:xfrm>
                      <a:off x="0" y="0"/>
                      <a:ext cx="2326640" cy="2524760"/>
                    </a:xfrm>
                    <a:prstGeom prst="rect">
                      <a:avLst/>
                    </a:prstGeom>
                    <a:noFill/>
                    <a:ln w="9525">
                      <a:noFill/>
                      <a:miter lim="800000"/>
                      <a:headEnd/>
                      <a:tailEnd/>
                    </a:ln>
                  </pic:spPr>
                </pic:pic>
              </a:graphicData>
            </a:graphic>
          </wp:inline>
        </w:drawing>
      </w:r>
    </w:p>
    <w:p w:rsidR="00327D49" w:rsidRDefault="00327D49" w:rsidP="00327D49">
      <w:pPr>
        <w:snapToGrid w:val="0"/>
        <w:spacing w:line="300" w:lineRule="exact"/>
        <w:ind w:firstLine="420"/>
        <w:rPr>
          <w:b/>
          <w:sz w:val="21"/>
          <w:szCs w:val="21"/>
        </w:rPr>
      </w:pPr>
      <w:r>
        <w:rPr>
          <w:rFonts w:hint="eastAsia"/>
          <w:b/>
          <w:sz w:val="21"/>
          <w:szCs w:val="21"/>
        </w:rPr>
        <w:t xml:space="preserve">                                  图1</w:t>
      </w:r>
    </w:p>
    <w:p w:rsidR="00327D49" w:rsidRDefault="00327D49" w:rsidP="00327D49">
      <w:pPr>
        <w:snapToGrid w:val="0"/>
        <w:spacing w:line="300" w:lineRule="exact"/>
        <w:ind w:firstLine="420"/>
        <w:rPr>
          <w:b/>
          <w:sz w:val="21"/>
          <w:szCs w:val="21"/>
        </w:rPr>
      </w:pPr>
    </w:p>
    <w:p w:rsidR="00327D49" w:rsidRDefault="00327D49" w:rsidP="00327D49">
      <w:pPr>
        <w:snapToGrid w:val="0"/>
        <w:spacing w:line="300" w:lineRule="exact"/>
        <w:ind w:firstLine="420"/>
        <w:rPr>
          <w:b/>
          <w:sz w:val="21"/>
          <w:szCs w:val="21"/>
        </w:rPr>
      </w:pPr>
    </w:p>
    <w:p w:rsidR="00327D49" w:rsidRDefault="00327D49" w:rsidP="00327D49">
      <w:pPr>
        <w:snapToGrid w:val="0"/>
        <w:spacing w:line="300" w:lineRule="exact"/>
        <w:ind w:firstLine="420"/>
        <w:rPr>
          <w:b/>
          <w:sz w:val="21"/>
          <w:szCs w:val="21"/>
        </w:rPr>
      </w:pPr>
    </w:p>
    <w:p w:rsidR="00327D49" w:rsidRDefault="00327D49" w:rsidP="00327D49">
      <w:pPr>
        <w:snapToGrid w:val="0"/>
        <w:spacing w:line="440" w:lineRule="exact"/>
        <w:ind w:firstLine="420"/>
        <w:rPr>
          <w:b/>
          <w:sz w:val="21"/>
          <w:szCs w:val="21"/>
        </w:rPr>
      </w:pPr>
      <w:r>
        <w:rPr>
          <w:b/>
          <w:sz w:val="21"/>
          <w:szCs w:val="21"/>
        </w:rPr>
        <w:br w:type="page"/>
      </w:r>
      <w:r>
        <w:rPr>
          <w:rFonts w:hint="eastAsia"/>
          <w:b/>
          <w:sz w:val="21"/>
          <w:szCs w:val="21"/>
        </w:rPr>
        <w:lastRenderedPageBreak/>
        <w:t>附件5  （客户提供的交底材料）：</w:t>
      </w:r>
    </w:p>
    <w:p w:rsidR="00327D49" w:rsidRDefault="00327D49" w:rsidP="00327D49">
      <w:pPr>
        <w:snapToGrid w:val="0"/>
        <w:spacing w:line="440" w:lineRule="exact"/>
        <w:ind w:firstLine="420"/>
        <w:rPr>
          <w:sz w:val="21"/>
          <w:szCs w:val="21"/>
        </w:rPr>
      </w:pPr>
      <w:r>
        <w:rPr>
          <w:rFonts w:hint="eastAsia"/>
          <w:sz w:val="21"/>
          <w:szCs w:val="21"/>
        </w:rPr>
        <w:t>我公司对附件1至附件3公开的瓶盖进行研究后发现它们各有不足。附件1所属瓶盖的顶壁由易变形的弹性材料制成，在搬运和码放过程中容易受压向下变形，使尖刺部刺破隔挡片，容置腔室内的调味材料进入水中，因此导致饮料容易变质，从而达不到预计效果。附件2和附件3所述瓶盖，饮用时需先打开瓶盖用手除去封膜，使用不方便、不卫生。</w:t>
      </w:r>
    </w:p>
    <w:p w:rsidR="00327D49" w:rsidRDefault="00327D49" w:rsidP="00327D49">
      <w:pPr>
        <w:snapToGrid w:val="0"/>
        <w:spacing w:line="440" w:lineRule="exact"/>
        <w:ind w:firstLine="420"/>
        <w:rPr>
          <w:sz w:val="21"/>
          <w:szCs w:val="21"/>
        </w:rPr>
      </w:pPr>
      <w:r>
        <w:rPr>
          <w:rFonts w:hint="eastAsia"/>
          <w:sz w:val="21"/>
          <w:szCs w:val="21"/>
        </w:rPr>
        <w:t>在上述现有技术的基础上，我公司提出改进的内置调味材料的瓶盖组件。</w:t>
      </w:r>
    </w:p>
    <w:p w:rsidR="00327D49" w:rsidRDefault="00327D49" w:rsidP="00327D49">
      <w:pPr>
        <w:snapToGrid w:val="0"/>
        <w:spacing w:line="440" w:lineRule="exact"/>
        <w:ind w:firstLine="420"/>
        <w:rPr>
          <w:sz w:val="21"/>
          <w:szCs w:val="21"/>
        </w:rPr>
      </w:pPr>
      <w:r>
        <w:rPr>
          <w:rFonts w:hint="eastAsia"/>
          <w:sz w:val="21"/>
          <w:szCs w:val="21"/>
        </w:rPr>
        <w:t>图1至图3示出第一种实施方式。如图1和图2所示，改进的瓶盖组件包括瓶盖本体1和盖栓2。所述瓶盖本体1具有顶壁、侧壁和容置腔室3，容置腔室3底部由气密性隔挡片4密封，容置腔室3内放置有调味材料，侧壁设有与瓶口外螺纹配合的内螺纹。</w:t>
      </w:r>
    </w:p>
    <w:p w:rsidR="00327D49" w:rsidRDefault="00327D49" w:rsidP="00327D49">
      <w:pPr>
        <w:snapToGrid w:val="0"/>
        <w:spacing w:line="440" w:lineRule="exact"/>
        <w:ind w:firstLine="420"/>
        <w:rPr>
          <w:sz w:val="21"/>
          <w:szCs w:val="21"/>
        </w:rPr>
      </w:pPr>
      <w:r>
        <w:rPr>
          <w:rFonts w:hint="eastAsia"/>
          <w:sz w:val="21"/>
          <w:szCs w:val="21"/>
        </w:rPr>
        <w:t>如图2所示，瓶盖本体1的顶壁开设孔5，与顶壁一体成型的中空套管6从该孔5的位置向瓶盖本体开口方向延伸，中空套管6的内壁带有内螺纹。盖栓2由栓帽21和栓体22两部分构成，栓体22设有外螺纹，其端部具有尖刺部23用于刺破隔挡片4，栓体22穿过孔5进入中空套管6内，栓体22的外螺纹与中空套管6的内螺纹配合。</w:t>
      </w:r>
    </w:p>
    <w:p w:rsidR="00327D49" w:rsidRDefault="00327D49" w:rsidP="00327D49">
      <w:pPr>
        <w:snapToGrid w:val="0"/>
        <w:spacing w:line="440" w:lineRule="exact"/>
        <w:ind w:firstLine="420"/>
        <w:rPr>
          <w:sz w:val="21"/>
          <w:szCs w:val="21"/>
        </w:rPr>
      </w:pPr>
      <w:r>
        <w:rPr>
          <w:rFonts w:hint="eastAsia"/>
          <w:sz w:val="21"/>
          <w:szCs w:val="21"/>
        </w:rPr>
        <w:t>如图1所示，组装瓶盖组件时，将盖栓2旋转连接于中空套管6中，将尖刺部23限制在隔挡片4上方合适的位置。此时，该瓶盖组件如同普通瓶盖一样使用。如图3所示，想饮用调味饮料时，旋转栓帽21，盖栓2借助螺纹向下运动，尖刺部23刺破隔挡片4；然后反向旋转盖栓2使其向上运动，容置腔室3中的调味材料从隔挡片4的破损处进入瓶身。</w:t>
      </w:r>
    </w:p>
    <w:p w:rsidR="00327D49" w:rsidRDefault="00327D49" w:rsidP="00327D49">
      <w:pPr>
        <w:snapToGrid w:val="0"/>
        <w:spacing w:line="440" w:lineRule="exact"/>
        <w:ind w:firstLine="420"/>
        <w:rPr>
          <w:sz w:val="21"/>
          <w:szCs w:val="21"/>
        </w:rPr>
      </w:pPr>
      <w:r>
        <w:rPr>
          <w:rFonts w:hint="eastAsia"/>
          <w:sz w:val="21"/>
          <w:szCs w:val="21"/>
        </w:rPr>
        <w:t>图4至图6示出第二种实施方式。与第一种实施方式的主要区别在于，盖栓2与瓶盖本体1之间并非螺纹连接关系，并且省去了中空套管。如图4和图5所示，盖栓2的栓体22具有光滑的外表面，栓体22穿过顶壁的孔5进入容置腔室3。栓体22外套设弹簧7，弹簧7的一端连接栓帽21，另一端连接顶壁。一侧带有开口的卡环8围绕弹簧7卡扣在栓帽21和顶壁之间，需要时，可借助卡环8的开口将其从该位置处卸下。如图4所示，常态下，卡环8卡扣在栓体22外周限制盖栓2向下运动。此时，该瓶盖组件如同普通瓶盖一样使用。如图6所示，想饮用调味饮料时，卸下卡环8并向下按压栓帽21，尖刺部23刺破容置腔室3底部的隔挡片4，松开栓帽21后，在弹簧7的作用下，盖栓2向上回位，容置腔室3中的调味材料从隔挡片4的破损处进入瓶身。</w:t>
      </w:r>
    </w:p>
    <w:p w:rsidR="00327D49" w:rsidRDefault="00327D49" w:rsidP="00327D49">
      <w:pPr>
        <w:snapToGrid w:val="0"/>
        <w:spacing w:line="440" w:lineRule="exact"/>
        <w:ind w:firstLine="420"/>
        <w:rPr>
          <w:sz w:val="21"/>
          <w:szCs w:val="21"/>
        </w:rPr>
      </w:pPr>
      <w:r>
        <w:rPr>
          <w:rFonts w:hint="eastAsia"/>
          <w:sz w:val="21"/>
          <w:szCs w:val="21"/>
        </w:rPr>
        <w:t>需要说明的是，对于以上两种实施方式，容置腔室的具体结构有多种选择。如图1和4中所示，容置腔室由顶壁、侧壁和隔挡片围合形成，其中隔挡片固定于侧壁内侧的环状凸缘上。此外，容置腔室还可以如一些现有技术那样，由顶壁、从顶壁内侧向下延伸的管状储存器和固定于管状储存器下缘的隔挡片围合形成。</w:t>
      </w:r>
    </w:p>
    <w:p w:rsidR="00327D49" w:rsidRDefault="00327D49" w:rsidP="00327D49">
      <w:pPr>
        <w:snapToGrid w:val="0"/>
        <w:spacing w:line="440" w:lineRule="exact"/>
        <w:ind w:firstLine="420"/>
        <w:rPr>
          <w:sz w:val="21"/>
          <w:szCs w:val="21"/>
        </w:rPr>
      </w:pPr>
      <w:r>
        <w:rPr>
          <w:rFonts w:hint="eastAsia"/>
          <w:sz w:val="21"/>
          <w:szCs w:val="21"/>
        </w:rPr>
        <w:lastRenderedPageBreak/>
        <w:t>图7至图9示出第三种实施方式。如图7和图8所示，改进的瓶盖组件包括瓶盖本体31和拉环32。所述瓶盖本体31具有顶壁、侧壁和容置腔室33，侧壁下部设有与瓶口外螺纹配合的内螺纹。侧壁内侧位于内螺纹上方具有环状凸缘34，气密性隔挡片35固定于环状凸缘34上。顶壁、侧壁和隔挡片35共同形成密闭的容置腔室33，容置腔室33内放置有饮用材料。拉环32连接在瓶盖本体31的下缘，且易于从瓶盖本体31上撕除。</w:t>
      </w:r>
    </w:p>
    <w:p w:rsidR="00327D49" w:rsidRDefault="00327D49" w:rsidP="00327D49">
      <w:pPr>
        <w:snapToGrid w:val="0"/>
        <w:spacing w:line="440" w:lineRule="exact"/>
        <w:ind w:firstLine="420"/>
        <w:rPr>
          <w:sz w:val="21"/>
          <w:szCs w:val="21"/>
        </w:rPr>
      </w:pPr>
      <w:r>
        <w:rPr>
          <w:rFonts w:hint="eastAsia"/>
          <w:sz w:val="21"/>
          <w:szCs w:val="21"/>
        </w:rPr>
        <w:t>如图7所示，常态下，拉环32连接于瓶盖本体31上，瓶口上缘与隔挡片35之间具有适当的间隔。如图9所示，想饮用调味饮料时，撕除拉环32，旋转瓶盖本体31使其相对于瓶身继续向瓶口方向运动，瓶口上缘与隔挡片35接触并逐渐对隔挡片35施加向上的压力，使隔挡片35破裂，容置腔室33内的饮用材料进入瓶身。</w:t>
      </w:r>
    </w:p>
    <w:p w:rsidR="00327D49" w:rsidRDefault="00327D49" w:rsidP="00327D49">
      <w:pPr>
        <w:snapToGrid w:val="0"/>
        <w:spacing w:line="440" w:lineRule="exact"/>
        <w:ind w:firstLine="420"/>
        <w:rPr>
          <w:sz w:val="21"/>
          <w:szCs w:val="21"/>
        </w:rPr>
      </w:pPr>
      <w:r>
        <w:rPr>
          <w:rFonts w:hint="eastAsia"/>
          <w:sz w:val="21"/>
          <w:szCs w:val="21"/>
        </w:rPr>
        <w:t>可撕除的拉环目前已经广泛应用于各种瓶盖，其结构以及与瓶盖本体的连接方式属于本领域公知的技术。图8中示出了其中一种具体实施方式，拉环32通过多个连接柱36固定在瓶盖本体31的下缘。拉环32具有开口37，开口37的一侧设有拉环扣38，通过牵拉拉环扣38使连接柱36断裂，从而将拉环32从瓶盖本体31上撕除。该拉环与第二种实施方式中的卡环功能相近，均起到限制相关部件进一步运动的作用，可以根据需要选择使用。</w:t>
      </w:r>
    </w:p>
    <w:p w:rsidR="00327D49" w:rsidRDefault="00327D49" w:rsidP="00327D49">
      <w:pPr>
        <w:snapToGrid w:val="0"/>
        <w:spacing w:line="440" w:lineRule="exact"/>
        <w:ind w:firstLine="420"/>
        <w:rPr>
          <w:sz w:val="21"/>
          <w:szCs w:val="21"/>
        </w:rPr>
      </w:pPr>
      <w:r>
        <w:rPr>
          <w:rFonts w:hint="eastAsia"/>
          <w:sz w:val="21"/>
          <w:szCs w:val="21"/>
        </w:rPr>
        <w:t>此外，虽然现有的隔挡片也能适用于本发明，但我们研制出了具有更好效果的隔挡片材料，并希望以商业秘密的方式加以保护。请问：如果所撰写的该申请的说明书中不记载改进后的隔挡片材料，能否满足说明书应当充分公开发明的要求？</w:t>
      </w:r>
    </w:p>
    <w:p w:rsidR="00327D49" w:rsidRDefault="00327D49" w:rsidP="00327D49">
      <w:pPr>
        <w:snapToGrid w:val="0"/>
        <w:spacing w:line="300" w:lineRule="exact"/>
        <w:ind w:firstLine="420"/>
        <w:rPr>
          <w:sz w:val="21"/>
          <w:szCs w:val="21"/>
        </w:rPr>
      </w:pPr>
      <w:r>
        <w:rPr>
          <w:sz w:val="21"/>
          <w:szCs w:val="21"/>
        </w:rPr>
        <w:br w:type="page"/>
      </w:r>
    </w:p>
    <w:p w:rsidR="00327D49" w:rsidRDefault="00327D49" w:rsidP="00327D49">
      <w:pPr>
        <w:snapToGrid w:val="0"/>
        <w:rPr>
          <w:b/>
          <w:sz w:val="21"/>
          <w:szCs w:val="21"/>
        </w:rPr>
      </w:pPr>
      <w:r>
        <w:rPr>
          <w:rFonts w:hint="eastAsia"/>
          <w:sz w:val="21"/>
          <w:szCs w:val="21"/>
        </w:rPr>
        <w:lastRenderedPageBreak/>
        <w:t xml:space="preserve"> </w:t>
      </w:r>
      <w:r>
        <w:rPr>
          <w:rFonts w:hint="eastAsia"/>
          <w:noProof/>
          <w:sz w:val="21"/>
          <w:szCs w:val="21"/>
        </w:rPr>
        <w:drawing>
          <wp:inline distT="0" distB="0" distL="0" distR="0" wp14:anchorId="31DA3A18" wp14:editId="1BF37DD1">
            <wp:extent cx="1423670" cy="1756981"/>
            <wp:effectExtent l="0" t="0" r="5080" b="0"/>
            <wp:docPr id="606" name="Picture 64" descr="img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 name="Picture 64" descr="img183"/>
                    <pic:cNvPicPr>
                      <a:picLocks noChangeAspect="1" noChangeArrowheads="1"/>
                    </pic:cNvPicPr>
                  </pic:nvPicPr>
                  <pic:blipFill>
                    <a:blip r:embed="rId12" cstate="print"/>
                    <a:srcRect l="16154" r="5830"/>
                    <a:stretch>
                      <a:fillRect/>
                    </a:stretch>
                  </pic:blipFill>
                  <pic:spPr>
                    <a:xfrm>
                      <a:off x="0" y="0"/>
                      <a:ext cx="1427858" cy="1762150"/>
                    </a:xfrm>
                    <a:prstGeom prst="rect">
                      <a:avLst/>
                    </a:prstGeom>
                    <a:noFill/>
                    <a:ln w="9525">
                      <a:noFill/>
                      <a:miter lim="800000"/>
                      <a:headEnd/>
                      <a:tailEnd/>
                    </a:ln>
                  </pic:spPr>
                </pic:pic>
              </a:graphicData>
            </a:graphic>
          </wp:inline>
        </w:drawing>
      </w:r>
      <w:r>
        <w:rPr>
          <w:rFonts w:hint="eastAsia"/>
          <w:sz w:val="21"/>
          <w:szCs w:val="21"/>
        </w:rPr>
        <w:t xml:space="preserve">    </w:t>
      </w:r>
      <w:r>
        <w:rPr>
          <w:rFonts w:hint="eastAsia"/>
          <w:noProof/>
          <w:sz w:val="21"/>
          <w:szCs w:val="21"/>
        </w:rPr>
        <w:drawing>
          <wp:inline distT="0" distB="0" distL="0" distR="0" wp14:anchorId="672E7F42" wp14:editId="7DD4F9FD">
            <wp:extent cx="1351480" cy="1783080"/>
            <wp:effectExtent l="0" t="0" r="1270" b="7620"/>
            <wp:docPr id="607" name="Picture 65" descr="img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 name="Picture 65" descr="img184"/>
                    <pic:cNvPicPr>
                      <a:picLocks noChangeAspect="1" noChangeArrowheads="1"/>
                    </pic:cNvPicPr>
                  </pic:nvPicPr>
                  <pic:blipFill>
                    <a:blip r:embed="rId13" cstate="print"/>
                    <a:srcRect l="17010" r="10019"/>
                    <a:stretch>
                      <a:fillRect/>
                    </a:stretch>
                  </pic:blipFill>
                  <pic:spPr>
                    <a:xfrm>
                      <a:off x="0" y="0"/>
                      <a:ext cx="1353386" cy="1785595"/>
                    </a:xfrm>
                    <a:prstGeom prst="rect">
                      <a:avLst/>
                    </a:prstGeom>
                    <a:noFill/>
                    <a:ln w="9525">
                      <a:noFill/>
                      <a:miter lim="800000"/>
                      <a:headEnd/>
                      <a:tailEnd/>
                    </a:ln>
                  </pic:spPr>
                </pic:pic>
              </a:graphicData>
            </a:graphic>
          </wp:inline>
        </w:drawing>
      </w:r>
      <w:r>
        <w:rPr>
          <w:rFonts w:hint="eastAsia"/>
          <w:b/>
          <w:sz w:val="21"/>
          <w:szCs w:val="21"/>
        </w:rPr>
        <w:t xml:space="preserve">  </w:t>
      </w:r>
      <w:bookmarkStart w:id="0" w:name="_GoBack"/>
      <w:r>
        <w:rPr>
          <w:noProof/>
          <w:sz w:val="21"/>
          <w:szCs w:val="21"/>
        </w:rPr>
        <w:drawing>
          <wp:inline distT="0" distB="0" distL="0" distR="0" wp14:anchorId="6E875824" wp14:editId="594D5962">
            <wp:extent cx="1896110" cy="1902667"/>
            <wp:effectExtent l="0" t="0" r="8890" b="2540"/>
            <wp:docPr id="608" name="Picture 66" descr="img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 name="Picture 66" descr="img185"/>
                    <pic:cNvPicPr>
                      <a:picLocks noChangeAspect="1" noChangeArrowheads="1"/>
                    </pic:cNvPicPr>
                  </pic:nvPicPr>
                  <pic:blipFill>
                    <a:blip r:embed="rId14" cstate="print"/>
                    <a:srcRect t="9776"/>
                    <a:stretch>
                      <a:fillRect/>
                    </a:stretch>
                  </pic:blipFill>
                  <pic:spPr>
                    <a:xfrm>
                      <a:off x="0" y="0"/>
                      <a:ext cx="1900881" cy="1907455"/>
                    </a:xfrm>
                    <a:prstGeom prst="rect">
                      <a:avLst/>
                    </a:prstGeom>
                    <a:noFill/>
                    <a:ln w="9525">
                      <a:noFill/>
                      <a:miter lim="800000"/>
                      <a:headEnd/>
                      <a:tailEnd/>
                    </a:ln>
                  </pic:spPr>
                </pic:pic>
              </a:graphicData>
            </a:graphic>
          </wp:inline>
        </w:drawing>
      </w:r>
      <w:bookmarkEnd w:id="0"/>
    </w:p>
    <w:p w:rsidR="00327D49" w:rsidRDefault="00327D49" w:rsidP="00327D49">
      <w:pPr>
        <w:snapToGrid w:val="0"/>
        <w:ind w:firstLineChars="441" w:firstLine="930"/>
        <w:rPr>
          <w:b/>
          <w:sz w:val="21"/>
          <w:szCs w:val="21"/>
        </w:rPr>
      </w:pPr>
      <w:r>
        <w:rPr>
          <w:rFonts w:hint="eastAsia"/>
          <w:b/>
          <w:sz w:val="21"/>
          <w:szCs w:val="21"/>
        </w:rPr>
        <w:t>图1                            图2                   图3</w:t>
      </w:r>
    </w:p>
    <w:p w:rsidR="00327D49" w:rsidRDefault="00327D49" w:rsidP="00327D49">
      <w:pPr>
        <w:snapToGrid w:val="0"/>
        <w:ind w:firstLine="420"/>
        <w:jc w:val="center"/>
        <w:rPr>
          <w:b/>
          <w:sz w:val="21"/>
          <w:szCs w:val="21"/>
        </w:rPr>
      </w:pPr>
    </w:p>
    <w:p w:rsidR="00327D49" w:rsidRDefault="00327D49" w:rsidP="00327D49">
      <w:pPr>
        <w:snapToGrid w:val="0"/>
        <w:rPr>
          <w:sz w:val="21"/>
          <w:szCs w:val="21"/>
        </w:rPr>
      </w:pPr>
      <w:r>
        <w:rPr>
          <w:noProof/>
          <w:sz w:val="21"/>
          <w:szCs w:val="21"/>
        </w:rPr>
        <w:drawing>
          <wp:inline distT="0" distB="0" distL="0" distR="0" wp14:anchorId="076AEBA2" wp14:editId="2BDE4FF6">
            <wp:extent cx="1875790" cy="2093975"/>
            <wp:effectExtent l="0" t="0" r="0" b="1905"/>
            <wp:docPr id="609" name="Picture 67" descr="img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 name="Picture 67" descr="img186"/>
                    <pic:cNvPicPr>
                      <a:picLocks noChangeAspect="1" noChangeArrowheads="1"/>
                    </pic:cNvPicPr>
                  </pic:nvPicPr>
                  <pic:blipFill>
                    <a:blip r:embed="rId15" cstate="print"/>
                    <a:srcRect/>
                    <a:stretch>
                      <a:fillRect/>
                    </a:stretch>
                  </pic:blipFill>
                  <pic:spPr>
                    <a:xfrm>
                      <a:off x="0" y="0"/>
                      <a:ext cx="1878473" cy="2096970"/>
                    </a:xfrm>
                    <a:prstGeom prst="rect">
                      <a:avLst/>
                    </a:prstGeom>
                    <a:noFill/>
                    <a:ln w="9525">
                      <a:noFill/>
                      <a:miter lim="800000"/>
                      <a:headEnd/>
                      <a:tailEnd/>
                    </a:ln>
                  </pic:spPr>
                </pic:pic>
              </a:graphicData>
            </a:graphic>
          </wp:inline>
        </w:drawing>
      </w:r>
      <w:r>
        <w:rPr>
          <w:rFonts w:hint="eastAsia"/>
          <w:sz w:val="21"/>
          <w:szCs w:val="21"/>
        </w:rPr>
        <w:t xml:space="preserve">   </w:t>
      </w:r>
      <w:r>
        <w:rPr>
          <w:noProof/>
          <w:sz w:val="21"/>
          <w:szCs w:val="21"/>
        </w:rPr>
        <w:drawing>
          <wp:inline distT="0" distB="0" distL="0" distR="0" wp14:anchorId="0AAE6D5B" wp14:editId="60A5FF7E">
            <wp:extent cx="1311267" cy="2270760"/>
            <wp:effectExtent l="0" t="0" r="3810" b="0"/>
            <wp:docPr id="610" name="Picture 68" descr="img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 name="Picture 68" descr="img187"/>
                    <pic:cNvPicPr>
                      <a:picLocks noChangeAspect="1" noChangeArrowheads="1"/>
                    </pic:cNvPicPr>
                  </pic:nvPicPr>
                  <pic:blipFill>
                    <a:blip r:embed="rId16" cstate="print"/>
                    <a:srcRect l="18344" r="13486"/>
                    <a:stretch>
                      <a:fillRect/>
                    </a:stretch>
                  </pic:blipFill>
                  <pic:spPr>
                    <a:xfrm>
                      <a:off x="0" y="0"/>
                      <a:ext cx="1316351" cy="2279565"/>
                    </a:xfrm>
                    <a:prstGeom prst="rect">
                      <a:avLst/>
                    </a:prstGeom>
                    <a:noFill/>
                    <a:ln w="9525">
                      <a:noFill/>
                      <a:miter lim="800000"/>
                      <a:headEnd/>
                      <a:tailEnd/>
                    </a:ln>
                  </pic:spPr>
                </pic:pic>
              </a:graphicData>
            </a:graphic>
          </wp:inline>
        </w:drawing>
      </w:r>
      <w:r>
        <w:rPr>
          <w:rFonts w:hint="eastAsia"/>
          <w:sz w:val="21"/>
          <w:szCs w:val="21"/>
        </w:rPr>
        <w:t xml:space="preserve">    </w:t>
      </w:r>
      <w:r>
        <w:rPr>
          <w:rFonts w:hint="eastAsia"/>
          <w:noProof/>
          <w:sz w:val="21"/>
          <w:szCs w:val="21"/>
        </w:rPr>
        <w:drawing>
          <wp:inline distT="0" distB="0" distL="0" distR="0" wp14:anchorId="5B4770E5" wp14:editId="5EC2DF26">
            <wp:extent cx="1576070" cy="1953635"/>
            <wp:effectExtent l="0" t="0" r="5080" b="8890"/>
            <wp:docPr id="611" name="Picture 69" descr="img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 name="Picture 69" descr="img188"/>
                    <pic:cNvPicPr>
                      <a:picLocks noChangeAspect="1" noChangeArrowheads="1"/>
                    </pic:cNvPicPr>
                  </pic:nvPicPr>
                  <pic:blipFill>
                    <a:blip r:embed="rId17" cstate="print"/>
                    <a:srcRect/>
                    <a:stretch>
                      <a:fillRect/>
                    </a:stretch>
                  </pic:blipFill>
                  <pic:spPr>
                    <a:xfrm>
                      <a:off x="0" y="0"/>
                      <a:ext cx="1584017" cy="1963486"/>
                    </a:xfrm>
                    <a:prstGeom prst="rect">
                      <a:avLst/>
                    </a:prstGeom>
                    <a:noFill/>
                    <a:ln w="9525">
                      <a:noFill/>
                      <a:miter lim="800000"/>
                      <a:headEnd/>
                      <a:tailEnd/>
                    </a:ln>
                  </pic:spPr>
                </pic:pic>
              </a:graphicData>
            </a:graphic>
          </wp:inline>
        </w:drawing>
      </w:r>
    </w:p>
    <w:p w:rsidR="00327D49" w:rsidRDefault="00327D49" w:rsidP="00327D49">
      <w:pPr>
        <w:snapToGrid w:val="0"/>
        <w:ind w:firstLineChars="469" w:firstLine="989"/>
        <w:rPr>
          <w:sz w:val="21"/>
          <w:szCs w:val="21"/>
        </w:rPr>
      </w:pPr>
      <w:r>
        <w:rPr>
          <w:rFonts w:hint="eastAsia"/>
          <w:b/>
          <w:sz w:val="21"/>
          <w:szCs w:val="21"/>
        </w:rPr>
        <w:t>图4                          图5                         图6</w:t>
      </w:r>
    </w:p>
    <w:p w:rsidR="00327D49" w:rsidRDefault="00327D49" w:rsidP="00327D49">
      <w:pPr>
        <w:snapToGrid w:val="0"/>
        <w:ind w:firstLineChars="1250" w:firstLine="2625"/>
        <w:rPr>
          <w:sz w:val="21"/>
          <w:szCs w:val="21"/>
        </w:rPr>
      </w:pPr>
      <w:r>
        <w:rPr>
          <w:rFonts w:hint="eastAsia"/>
          <w:sz w:val="21"/>
          <w:szCs w:val="21"/>
        </w:rPr>
        <w:t xml:space="preserve">                                                               </w:t>
      </w:r>
    </w:p>
    <w:p w:rsidR="00327D49" w:rsidRDefault="00327D49" w:rsidP="00327D49">
      <w:pPr>
        <w:snapToGrid w:val="0"/>
        <w:ind w:firstLine="420"/>
        <w:jc w:val="center"/>
        <w:rPr>
          <w:b/>
          <w:sz w:val="21"/>
          <w:szCs w:val="21"/>
        </w:rPr>
      </w:pPr>
      <w:r>
        <w:rPr>
          <w:noProof/>
          <w:sz w:val="21"/>
          <w:szCs w:val="21"/>
        </w:rPr>
        <w:drawing>
          <wp:anchor distT="0" distB="0" distL="114300" distR="114300" simplePos="0" relativeHeight="251665408" behindDoc="1" locked="0" layoutInCell="1" allowOverlap="1" wp14:anchorId="74F7AC76" wp14:editId="5CA02E24">
            <wp:simplePos x="0" y="0"/>
            <wp:positionH relativeFrom="column">
              <wp:posOffset>213995</wp:posOffset>
            </wp:positionH>
            <wp:positionV relativeFrom="paragraph">
              <wp:posOffset>81915</wp:posOffset>
            </wp:positionV>
            <wp:extent cx="2019935" cy="2129155"/>
            <wp:effectExtent l="0" t="0" r="0" b="4445"/>
            <wp:wrapTight wrapText="bothSides">
              <wp:wrapPolygon edited="0">
                <wp:start x="0" y="0"/>
                <wp:lineTo x="0" y="21452"/>
                <wp:lineTo x="21390" y="21452"/>
                <wp:lineTo x="21390" y="0"/>
                <wp:lineTo x="0" y="0"/>
              </wp:wrapPolygon>
            </wp:wrapTight>
            <wp:docPr id="524" name="Picture 70" descr="img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 name="Picture 70" descr="img18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2019935" cy="2129155"/>
                    </a:xfrm>
                    <a:prstGeom prst="rect">
                      <a:avLst/>
                    </a:prstGeom>
                    <a:noFill/>
                    <a:ln w="9525">
                      <a:noFill/>
                      <a:miter lim="800000"/>
                      <a:headEnd/>
                      <a:tailEnd/>
                    </a:ln>
                  </pic:spPr>
                </pic:pic>
              </a:graphicData>
            </a:graphic>
          </wp:anchor>
        </w:drawing>
      </w:r>
      <w:r>
        <w:rPr>
          <w:noProof/>
          <w:sz w:val="21"/>
          <w:szCs w:val="21"/>
        </w:rPr>
        <w:drawing>
          <wp:anchor distT="0" distB="0" distL="114300" distR="114300" simplePos="0" relativeHeight="251663360" behindDoc="0" locked="0" layoutInCell="1" allowOverlap="1" wp14:anchorId="0816FDEA" wp14:editId="75179D85">
            <wp:simplePos x="0" y="0"/>
            <wp:positionH relativeFrom="column">
              <wp:posOffset>3964940</wp:posOffset>
            </wp:positionH>
            <wp:positionV relativeFrom="paragraph">
              <wp:posOffset>226060</wp:posOffset>
            </wp:positionV>
            <wp:extent cx="1953260" cy="1945640"/>
            <wp:effectExtent l="19050" t="0" r="8890" b="0"/>
            <wp:wrapSquare wrapText="bothSides"/>
            <wp:docPr id="612" name="Picture 55" descr="img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 name="Picture 55" descr="img191"/>
                    <pic:cNvPicPr>
                      <a:picLocks noChangeAspect="1" noChangeArrowheads="1"/>
                    </pic:cNvPicPr>
                  </pic:nvPicPr>
                  <pic:blipFill>
                    <a:blip r:embed="rId19" cstate="print"/>
                    <a:srcRect/>
                    <a:stretch>
                      <a:fillRect/>
                    </a:stretch>
                  </pic:blipFill>
                  <pic:spPr>
                    <a:xfrm>
                      <a:off x="0" y="0"/>
                      <a:ext cx="1953260" cy="1945640"/>
                    </a:xfrm>
                    <a:prstGeom prst="rect">
                      <a:avLst/>
                    </a:prstGeom>
                    <a:noFill/>
                    <a:ln w="9525">
                      <a:noFill/>
                      <a:miter lim="800000"/>
                      <a:headEnd/>
                      <a:tailEnd/>
                    </a:ln>
                  </pic:spPr>
                </pic:pic>
              </a:graphicData>
            </a:graphic>
          </wp:anchor>
        </w:drawing>
      </w:r>
    </w:p>
    <w:p w:rsidR="00327D49" w:rsidRDefault="00327D49" w:rsidP="00327D49">
      <w:pPr>
        <w:snapToGrid w:val="0"/>
        <w:ind w:firstLineChars="616" w:firstLine="1294"/>
        <w:rPr>
          <w:b/>
          <w:sz w:val="21"/>
          <w:szCs w:val="21"/>
        </w:rPr>
      </w:pPr>
      <w:r>
        <w:rPr>
          <w:noProof/>
          <w:sz w:val="21"/>
          <w:szCs w:val="21"/>
        </w:rPr>
        <w:drawing>
          <wp:anchor distT="0" distB="0" distL="114300" distR="114300" simplePos="0" relativeHeight="251664384" behindDoc="0" locked="0" layoutInCell="1" allowOverlap="1" wp14:anchorId="2602FB44" wp14:editId="5B6E3498">
            <wp:simplePos x="0" y="0"/>
            <wp:positionH relativeFrom="column">
              <wp:posOffset>2053590</wp:posOffset>
            </wp:positionH>
            <wp:positionV relativeFrom="paragraph">
              <wp:posOffset>217170</wp:posOffset>
            </wp:positionV>
            <wp:extent cx="1872615" cy="1691640"/>
            <wp:effectExtent l="19050" t="0" r="0" b="0"/>
            <wp:wrapSquare wrapText="bothSides"/>
            <wp:docPr id="613" name="Picture 56" descr="img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 name="Picture 56" descr="img190"/>
                    <pic:cNvPicPr>
                      <a:picLocks noChangeAspect="1" noChangeArrowheads="1"/>
                    </pic:cNvPicPr>
                  </pic:nvPicPr>
                  <pic:blipFill>
                    <a:blip r:embed="rId20" cstate="print"/>
                    <a:srcRect/>
                    <a:stretch>
                      <a:fillRect/>
                    </a:stretch>
                  </pic:blipFill>
                  <pic:spPr>
                    <a:xfrm>
                      <a:off x="0" y="0"/>
                      <a:ext cx="1872615" cy="1691640"/>
                    </a:xfrm>
                    <a:prstGeom prst="rect">
                      <a:avLst/>
                    </a:prstGeom>
                    <a:noFill/>
                    <a:ln w="9525">
                      <a:noFill/>
                      <a:miter lim="800000"/>
                      <a:headEnd/>
                      <a:tailEnd/>
                    </a:ln>
                  </pic:spPr>
                </pic:pic>
              </a:graphicData>
            </a:graphic>
          </wp:anchor>
        </w:drawing>
      </w:r>
    </w:p>
    <w:p w:rsidR="00327D49" w:rsidRDefault="00327D49" w:rsidP="00327D49">
      <w:pPr>
        <w:snapToGrid w:val="0"/>
        <w:ind w:firstLineChars="616" w:firstLine="1299"/>
        <w:rPr>
          <w:b/>
          <w:sz w:val="21"/>
          <w:szCs w:val="21"/>
        </w:rPr>
      </w:pPr>
    </w:p>
    <w:p w:rsidR="00327D49" w:rsidRDefault="00327D49" w:rsidP="00327D49">
      <w:pPr>
        <w:snapToGrid w:val="0"/>
        <w:ind w:firstLineChars="616" w:firstLine="1299"/>
        <w:rPr>
          <w:b/>
          <w:sz w:val="21"/>
          <w:szCs w:val="21"/>
        </w:rPr>
      </w:pPr>
      <w:r>
        <w:rPr>
          <w:rFonts w:hint="eastAsia"/>
          <w:b/>
          <w:sz w:val="21"/>
          <w:szCs w:val="21"/>
        </w:rPr>
        <w:t>图7                              图8                         图9</w:t>
      </w:r>
    </w:p>
    <w:p w:rsidR="00327D49" w:rsidRDefault="00327D49" w:rsidP="00327D49">
      <w:pPr>
        <w:snapToGrid w:val="0"/>
        <w:ind w:firstLineChars="450" w:firstLine="949"/>
        <w:rPr>
          <w:b/>
          <w:sz w:val="21"/>
          <w:szCs w:val="21"/>
        </w:rPr>
      </w:pPr>
    </w:p>
    <w:p w:rsidR="000F360B" w:rsidRDefault="00327D49" w:rsidP="00327D49">
      <w:r>
        <w:rPr>
          <w:b/>
          <w:sz w:val="21"/>
          <w:szCs w:val="21"/>
        </w:rPr>
        <w:br w:type="page"/>
      </w:r>
    </w:p>
    <w:sectPr w:rsidR="000F360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4A84" w:rsidRDefault="00A969C2">
    <w:pPr>
      <w:pStyle w:val="a5"/>
      <w:framePr w:wrap="around" w:vAnchor="text" w:hAnchor="margin" w:xAlign="center" w:y="1"/>
      <w:rPr>
        <w:rStyle w:val="a3"/>
      </w:rPr>
    </w:pPr>
    <w:r>
      <w:fldChar w:fldCharType="begin"/>
    </w:r>
    <w:r>
      <w:rPr>
        <w:rStyle w:val="a3"/>
      </w:rPr>
      <w:instrText xml:space="preserve">PAGE  </w:instrText>
    </w:r>
    <w:r>
      <w:fldChar w:fldCharType="separate"/>
    </w:r>
    <w:r>
      <w:rPr>
        <w:rStyle w:val="a3"/>
      </w:rPr>
      <w:t>74</w:t>
    </w:r>
    <w:r>
      <w:fldChar w:fldCharType="end"/>
    </w:r>
  </w:p>
  <w:p w:rsidR="00594A84" w:rsidRDefault="00A969C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4A84" w:rsidRDefault="00A969C2">
    <w:pPr>
      <w:pStyle w:val="a5"/>
      <w:framePr w:wrap="around" w:vAnchor="text" w:hAnchor="margin" w:xAlign="center" w:y="1"/>
      <w:rPr>
        <w:rStyle w:val="a3"/>
      </w:rPr>
    </w:pPr>
    <w:r>
      <w:fldChar w:fldCharType="begin"/>
    </w:r>
    <w:r>
      <w:rPr>
        <w:rStyle w:val="a3"/>
      </w:rPr>
      <w:instrText xml:space="preserve">PAGE  </w:instrText>
    </w:r>
    <w:r>
      <w:fldChar w:fldCharType="separate"/>
    </w:r>
    <w:r>
      <w:rPr>
        <w:rStyle w:val="a3"/>
      </w:rPr>
      <w:t>234</w:t>
    </w:r>
    <w:r>
      <w:fldChar w:fldCharType="end"/>
    </w:r>
  </w:p>
  <w:p w:rsidR="00594A84" w:rsidRDefault="00A969C2">
    <w:pPr>
      <w:pStyle w:val="a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defaultTabStop w:val="420"/>
  <w:drawingGridVerticalSpacing w:val="156"/>
  <w:displayHorizontalDrawingGridEvery w:val="0"/>
  <w:displayVerticalDrawingGridEvery w:val="2"/>
  <w:characterSpacingControl w:val="compressPunctuation"/>
  <w:footnotePr>
    <w:numFmt w:val="decimalEnclosedCircleChinese"/>
    <w:numRestart w:val="eachPage"/>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D49"/>
    <w:rsid w:val="00327D49"/>
    <w:rsid w:val="005856C1"/>
    <w:rsid w:val="009909DB"/>
    <w:rsid w:val="00A969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F9B060-63A0-4110-BCF6-EDCDC1109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7D49"/>
    <w:rPr>
      <w:rFonts w:ascii="宋体" w:eastAsia="宋体" w:hAnsi="宋体" w:cs="宋体"/>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327D49"/>
  </w:style>
  <w:style w:type="character" w:customStyle="1" w:styleId="a4">
    <w:name w:val="页脚 字符"/>
    <w:basedOn w:val="a0"/>
    <w:link w:val="a5"/>
    <w:uiPriority w:val="99"/>
    <w:rsid w:val="00327D49"/>
    <w:rPr>
      <w:rFonts w:ascii="宋体" w:hAnsi="宋体" w:cs="宋体"/>
      <w:sz w:val="18"/>
      <w:szCs w:val="18"/>
    </w:rPr>
  </w:style>
  <w:style w:type="paragraph" w:styleId="a5">
    <w:name w:val="footer"/>
    <w:basedOn w:val="a"/>
    <w:link w:val="a4"/>
    <w:uiPriority w:val="99"/>
    <w:rsid w:val="00327D49"/>
    <w:pPr>
      <w:tabs>
        <w:tab w:val="center" w:pos="4153"/>
        <w:tab w:val="right" w:pos="8306"/>
      </w:tabs>
      <w:snapToGrid w:val="0"/>
    </w:pPr>
    <w:rPr>
      <w:rFonts w:eastAsiaTheme="minorEastAsia"/>
      <w:kern w:val="2"/>
      <w:sz w:val="18"/>
      <w:szCs w:val="18"/>
    </w:rPr>
  </w:style>
  <w:style w:type="character" w:customStyle="1" w:styleId="1">
    <w:name w:val="页脚 字符1"/>
    <w:basedOn w:val="a0"/>
    <w:uiPriority w:val="99"/>
    <w:semiHidden/>
    <w:rsid w:val="00327D49"/>
    <w:rPr>
      <w:rFonts w:ascii="宋体" w:eastAsia="宋体" w:hAnsi="宋体" w:cs="宋体"/>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6.jpeg"/><Relationship Id="rId5" Type="http://schemas.openxmlformats.org/officeDocument/2006/relationships/image" Target="media/image2.jpeg"/><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image" Target="media/image1.jpeg"/><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1020</Words>
  <Characters>5815</Characters>
  <Application>Microsoft Office Word</Application>
  <DocSecurity>0</DocSecurity>
  <Lines>48</Lines>
  <Paragraphs>13</Paragraphs>
  <ScaleCrop>false</ScaleCrop>
  <Company/>
  <LinksUpToDate>false</LinksUpToDate>
  <CharactersWithSpaces>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 long</dc:creator>
  <cp:keywords/>
  <dc:description/>
  <cp:lastModifiedBy>han long</cp:lastModifiedBy>
  <cp:revision>2</cp:revision>
  <dcterms:created xsi:type="dcterms:W3CDTF">2020-02-05T05:35:00Z</dcterms:created>
  <dcterms:modified xsi:type="dcterms:W3CDTF">2020-02-05T05:36:00Z</dcterms:modified>
</cp:coreProperties>
</file>