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13278" w14:textId="77777777" w:rsidR="0060222C" w:rsidRPr="0060222C" w:rsidRDefault="0060222C" w:rsidP="0060222C">
      <w:pPr>
        <w:widowControl/>
        <w:shd w:val="clear" w:color="auto" w:fill="FFFFFF"/>
        <w:spacing w:after="150" w:line="570" w:lineRule="atLeast"/>
        <w:jc w:val="left"/>
        <w:outlineLvl w:val="1"/>
        <w:rPr>
          <w:rFonts w:ascii="Arial" w:eastAsia="宋体" w:hAnsi="Arial" w:cs="Arial"/>
          <w:color w:val="1A1A1A"/>
          <w:spacing w:val="-8"/>
          <w:kern w:val="0"/>
          <w:sz w:val="54"/>
          <w:szCs w:val="54"/>
        </w:rPr>
      </w:pPr>
      <w:bookmarkStart w:id="0" w:name="_GoBack"/>
      <w:r w:rsidRPr="0060222C">
        <w:rPr>
          <w:rFonts w:ascii="Arial" w:eastAsia="宋体" w:hAnsi="Arial" w:cs="Arial"/>
          <w:color w:val="1A1A1A"/>
          <w:spacing w:val="-8"/>
          <w:kern w:val="0"/>
          <w:sz w:val="54"/>
          <w:szCs w:val="54"/>
        </w:rPr>
        <w:t>石家庄双</w:t>
      </w:r>
      <w:proofErr w:type="gramStart"/>
      <w:r w:rsidRPr="0060222C">
        <w:rPr>
          <w:rFonts w:ascii="Arial" w:eastAsia="宋体" w:hAnsi="Arial" w:cs="Arial"/>
          <w:color w:val="1A1A1A"/>
          <w:spacing w:val="-8"/>
          <w:kern w:val="0"/>
          <w:sz w:val="54"/>
          <w:szCs w:val="54"/>
        </w:rPr>
        <w:t>环汽车</w:t>
      </w:r>
      <w:proofErr w:type="gramEnd"/>
      <w:r w:rsidRPr="0060222C">
        <w:rPr>
          <w:rFonts w:ascii="Arial" w:eastAsia="宋体" w:hAnsi="Arial" w:cs="Arial"/>
          <w:color w:val="1A1A1A"/>
          <w:spacing w:val="-8"/>
          <w:kern w:val="0"/>
          <w:sz w:val="54"/>
          <w:szCs w:val="54"/>
        </w:rPr>
        <w:t>股份有限公司、本田技</w:t>
      </w:r>
      <w:proofErr w:type="gramStart"/>
      <w:r w:rsidRPr="0060222C">
        <w:rPr>
          <w:rFonts w:ascii="Arial" w:eastAsia="宋体" w:hAnsi="Arial" w:cs="Arial"/>
          <w:color w:val="1A1A1A"/>
          <w:spacing w:val="-8"/>
          <w:kern w:val="0"/>
          <w:sz w:val="54"/>
          <w:szCs w:val="54"/>
        </w:rPr>
        <w:t>研</w:t>
      </w:r>
      <w:proofErr w:type="gramEnd"/>
      <w:r w:rsidRPr="0060222C">
        <w:rPr>
          <w:rFonts w:ascii="Arial" w:eastAsia="宋体" w:hAnsi="Arial" w:cs="Arial"/>
          <w:color w:val="1A1A1A"/>
          <w:spacing w:val="-8"/>
          <w:kern w:val="0"/>
          <w:sz w:val="54"/>
          <w:szCs w:val="54"/>
        </w:rPr>
        <w:t>工业株式会社确认</w:t>
      </w:r>
      <w:proofErr w:type="gramStart"/>
      <w:r w:rsidRPr="0060222C">
        <w:rPr>
          <w:rFonts w:ascii="Arial" w:eastAsia="宋体" w:hAnsi="Arial" w:cs="Arial"/>
          <w:color w:val="1A1A1A"/>
          <w:spacing w:val="-8"/>
          <w:kern w:val="0"/>
          <w:sz w:val="54"/>
          <w:szCs w:val="54"/>
        </w:rPr>
        <w:t>不</w:t>
      </w:r>
      <w:proofErr w:type="gramEnd"/>
      <w:r w:rsidRPr="0060222C">
        <w:rPr>
          <w:rFonts w:ascii="Arial" w:eastAsia="宋体" w:hAnsi="Arial" w:cs="Arial"/>
          <w:color w:val="1A1A1A"/>
          <w:spacing w:val="-8"/>
          <w:kern w:val="0"/>
          <w:sz w:val="54"/>
          <w:szCs w:val="54"/>
        </w:rPr>
        <w:t>侵害专利权纠纷再审审查与审判监督民事裁定书</w:t>
      </w:r>
    </w:p>
    <w:bookmarkEnd w:id="0"/>
    <w:p w14:paraId="0B39FD7D" w14:textId="77777777" w:rsidR="0060222C" w:rsidRPr="0060222C" w:rsidRDefault="0060222C" w:rsidP="0060222C">
      <w:pPr>
        <w:widowControl/>
        <w:numPr>
          <w:ilvl w:val="0"/>
          <w:numId w:val="1"/>
        </w:numPr>
        <w:shd w:val="clear" w:color="auto" w:fill="FFFFFF"/>
        <w:ind w:left="0"/>
        <w:jc w:val="left"/>
        <w:rPr>
          <w:rFonts w:ascii="Helvetica" w:eastAsia="宋体" w:hAnsi="Helvetica" w:cs="Helvetica"/>
          <w:color w:val="666D73"/>
          <w:kern w:val="0"/>
          <w:sz w:val="18"/>
          <w:szCs w:val="18"/>
        </w:rPr>
      </w:pPr>
      <w:r w:rsidRPr="0060222C">
        <w:rPr>
          <w:rFonts w:ascii="Helvetica" w:eastAsia="宋体" w:hAnsi="Helvetica" w:cs="Helvetica"/>
          <w:color w:val="666D73"/>
          <w:kern w:val="0"/>
          <w:sz w:val="18"/>
          <w:szCs w:val="18"/>
        </w:rPr>
        <w:t>日期：</w:t>
      </w:r>
      <w:r w:rsidRPr="0060222C">
        <w:rPr>
          <w:rFonts w:ascii="Helvetica" w:eastAsia="宋体" w:hAnsi="Helvetica" w:cs="Helvetica"/>
          <w:color w:val="666D73"/>
          <w:kern w:val="0"/>
          <w:sz w:val="18"/>
          <w:szCs w:val="18"/>
        </w:rPr>
        <w:t> 2016-09-26</w:t>
      </w:r>
    </w:p>
    <w:p w14:paraId="4ABE5A5C" w14:textId="77777777" w:rsidR="0060222C" w:rsidRPr="0060222C" w:rsidRDefault="0060222C" w:rsidP="0060222C">
      <w:pPr>
        <w:widowControl/>
        <w:numPr>
          <w:ilvl w:val="0"/>
          <w:numId w:val="1"/>
        </w:numPr>
        <w:shd w:val="clear" w:color="auto" w:fill="FFFFFF"/>
        <w:ind w:left="0"/>
        <w:jc w:val="left"/>
        <w:rPr>
          <w:rFonts w:ascii="Helvetica" w:eastAsia="宋体" w:hAnsi="Helvetica" w:cs="Helvetica"/>
          <w:color w:val="666D73"/>
          <w:kern w:val="0"/>
          <w:sz w:val="18"/>
          <w:szCs w:val="18"/>
        </w:rPr>
      </w:pPr>
      <w:r w:rsidRPr="0060222C">
        <w:rPr>
          <w:rFonts w:ascii="Helvetica" w:eastAsia="宋体" w:hAnsi="Helvetica" w:cs="Helvetica"/>
          <w:color w:val="666D73"/>
          <w:kern w:val="0"/>
          <w:sz w:val="18"/>
          <w:szCs w:val="18"/>
        </w:rPr>
        <w:t>法院：</w:t>
      </w:r>
      <w:r w:rsidRPr="0060222C">
        <w:rPr>
          <w:rFonts w:ascii="Helvetica" w:eastAsia="宋体" w:hAnsi="Helvetica" w:cs="Helvetica"/>
          <w:color w:val="666D73"/>
          <w:kern w:val="0"/>
          <w:sz w:val="18"/>
          <w:szCs w:val="18"/>
        </w:rPr>
        <w:t> </w:t>
      </w:r>
      <w:hyperlink r:id="rId5" w:history="1">
        <w:r w:rsidRPr="0060222C">
          <w:rPr>
            <w:rFonts w:ascii="Helvetica" w:eastAsia="宋体" w:hAnsi="Helvetica" w:cs="Helvetica"/>
            <w:color w:val="32A3CB"/>
            <w:kern w:val="0"/>
            <w:sz w:val="18"/>
            <w:szCs w:val="18"/>
            <w:u w:val="single"/>
          </w:rPr>
          <w:t>最高人民法院</w:t>
        </w:r>
      </w:hyperlink>
    </w:p>
    <w:p w14:paraId="039D4CDF" w14:textId="77777777" w:rsidR="0060222C" w:rsidRPr="0060222C" w:rsidRDefault="0060222C" w:rsidP="0060222C">
      <w:pPr>
        <w:widowControl/>
        <w:numPr>
          <w:ilvl w:val="0"/>
          <w:numId w:val="1"/>
        </w:numPr>
        <w:shd w:val="clear" w:color="auto" w:fill="FFFFFF"/>
        <w:ind w:left="0"/>
        <w:jc w:val="left"/>
        <w:rPr>
          <w:rFonts w:ascii="Helvetica" w:eastAsia="宋体" w:hAnsi="Helvetica" w:cs="Helvetica"/>
          <w:color w:val="666D73"/>
          <w:kern w:val="0"/>
          <w:sz w:val="18"/>
          <w:szCs w:val="18"/>
        </w:rPr>
      </w:pPr>
      <w:r w:rsidRPr="0060222C">
        <w:rPr>
          <w:rFonts w:ascii="Helvetica" w:eastAsia="宋体" w:hAnsi="Helvetica" w:cs="Helvetica"/>
          <w:color w:val="666D73"/>
          <w:kern w:val="0"/>
          <w:sz w:val="18"/>
          <w:szCs w:val="18"/>
        </w:rPr>
        <w:t>案号：（</w:t>
      </w:r>
      <w:r w:rsidRPr="0060222C">
        <w:rPr>
          <w:rFonts w:ascii="Helvetica" w:eastAsia="宋体" w:hAnsi="Helvetica" w:cs="Helvetica"/>
          <w:color w:val="666D73"/>
          <w:kern w:val="0"/>
          <w:sz w:val="18"/>
          <w:szCs w:val="18"/>
        </w:rPr>
        <w:t>2016</w:t>
      </w:r>
      <w:r w:rsidRPr="0060222C">
        <w:rPr>
          <w:rFonts w:ascii="Helvetica" w:eastAsia="宋体" w:hAnsi="Helvetica" w:cs="Helvetica"/>
          <w:color w:val="666D73"/>
          <w:kern w:val="0"/>
          <w:sz w:val="18"/>
          <w:szCs w:val="18"/>
        </w:rPr>
        <w:t>）最高法民申</w:t>
      </w:r>
      <w:r w:rsidRPr="0060222C">
        <w:rPr>
          <w:rFonts w:ascii="Helvetica" w:eastAsia="宋体" w:hAnsi="Helvetica" w:cs="Helvetica"/>
          <w:color w:val="666D73"/>
          <w:kern w:val="0"/>
          <w:sz w:val="18"/>
          <w:szCs w:val="18"/>
        </w:rPr>
        <w:t>361</w:t>
      </w:r>
      <w:r w:rsidRPr="0060222C">
        <w:rPr>
          <w:rFonts w:ascii="Helvetica" w:eastAsia="宋体" w:hAnsi="Helvetica" w:cs="Helvetica"/>
          <w:color w:val="666D73"/>
          <w:kern w:val="0"/>
          <w:sz w:val="18"/>
          <w:szCs w:val="18"/>
        </w:rPr>
        <w:t>号</w:t>
      </w:r>
    </w:p>
    <w:p w14:paraId="3E778476" w14:textId="77777777" w:rsidR="0060222C" w:rsidRPr="0060222C" w:rsidRDefault="0060222C" w:rsidP="0060222C">
      <w:pPr>
        <w:pStyle w:val="a3"/>
        <w:shd w:val="clear" w:color="auto" w:fill="FFFFFF"/>
        <w:ind w:firstLine="480"/>
        <w:rPr>
          <w:rFonts w:ascii="Helvetica" w:hAnsi="Helvetica" w:cs="Helvetica"/>
          <w:color w:val="393D40"/>
          <w:sz w:val="23"/>
          <w:szCs w:val="23"/>
        </w:rPr>
      </w:pPr>
    </w:p>
    <w:p w14:paraId="61CF3552" w14:textId="15141508"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再审申请人（一审原告、二审上诉人）</w:t>
      </w:r>
      <w:r>
        <w:rPr>
          <w:rFonts w:ascii="Helvetica" w:hAnsi="Helvetica" w:cs="Helvetica"/>
          <w:color w:val="393D40"/>
          <w:sz w:val="23"/>
          <w:szCs w:val="23"/>
        </w:rPr>
        <w:t>:</w:t>
      </w:r>
      <w:r>
        <w:rPr>
          <w:rFonts w:ascii="Helvetica" w:hAnsi="Helvetica" w:cs="Helvetica"/>
          <w:color w:val="393D40"/>
          <w:sz w:val="23"/>
          <w:szCs w:val="23"/>
        </w:rPr>
        <w:t>石家庄双</w:t>
      </w:r>
      <w:proofErr w:type="gramStart"/>
      <w:r>
        <w:rPr>
          <w:rFonts w:ascii="Helvetica" w:hAnsi="Helvetica" w:cs="Helvetica"/>
          <w:color w:val="393D40"/>
          <w:sz w:val="23"/>
          <w:szCs w:val="23"/>
        </w:rPr>
        <w:t>环汽车</w:t>
      </w:r>
      <w:proofErr w:type="gramEnd"/>
      <w:r>
        <w:rPr>
          <w:rFonts w:ascii="Helvetica" w:hAnsi="Helvetica" w:cs="Helvetica"/>
          <w:color w:val="393D40"/>
          <w:sz w:val="23"/>
          <w:szCs w:val="23"/>
        </w:rPr>
        <w:t>股份有限公司，住所地中华人民共和国河北省石家庄市正定</w:t>
      </w:r>
      <w:proofErr w:type="gramStart"/>
      <w:r>
        <w:rPr>
          <w:rFonts w:ascii="Helvetica" w:hAnsi="Helvetica" w:cs="Helvetica"/>
          <w:color w:val="393D40"/>
          <w:sz w:val="23"/>
          <w:szCs w:val="23"/>
        </w:rPr>
        <w:t>大街副</w:t>
      </w:r>
      <w:proofErr w:type="gramEnd"/>
      <w:r>
        <w:rPr>
          <w:rFonts w:ascii="Helvetica" w:hAnsi="Helvetica" w:cs="Helvetica"/>
          <w:color w:val="393D40"/>
          <w:sz w:val="23"/>
          <w:szCs w:val="23"/>
        </w:rPr>
        <w:t>8</w:t>
      </w:r>
      <w:r>
        <w:rPr>
          <w:rFonts w:ascii="Helvetica" w:hAnsi="Helvetica" w:cs="Helvetica"/>
          <w:color w:val="393D40"/>
          <w:sz w:val="23"/>
          <w:szCs w:val="23"/>
        </w:rPr>
        <w:t>号。</w:t>
      </w:r>
    </w:p>
    <w:p w14:paraId="653D85A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法定代表人</w:t>
      </w:r>
      <w:r>
        <w:rPr>
          <w:rFonts w:ascii="Helvetica" w:hAnsi="Helvetica" w:cs="Helvetica"/>
          <w:color w:val="393D40"/>
          <w:sz w:val="23"/>
          <w:szCs w:val="23"/>
        </w:rPr>
        <w:t>:</w:t>
      </w:r>
      <w:r>
        <w:rPr>
          <w:rFonts w:ascii="Helvetica" w:hAnsi="Helvetica" w:cs="Helvetica"/>
          <w:color w:val="393D40"/>
          <w:sz w:val="23"/>
          <w:szCs w:val="23"/>
        </w:rPr>
        <w:t>刘林瑞，该公司董事长。</w:t>
      </w:r>
    </w:p>
    <w:p w14:paraId="043DED2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委托诉讼代理人</w:t>
      </w:r>
      <w:r>
        <w:rPr>
          <w:rFonts w:ascii="Helvetica" w:hAnsi="Helvetica" w:cs="Helvetica"/>
          <w:color w:val="393D40"/>
          <w:sz w:val="23"/>
          <w:szCs w:val="23"/>
        </w:rPr>
        <w:t>:</w:t>
      </w:r>
      <w:r>
        <w:rPr>
          <w:rFonts w:ascii="Helvetica" w:hAnsi="Helvetica" w:cs="Helvetica"/>
          <w:color w:val="393D40"/>
          <w:sz w:val="23"/>
          <w:szCs w:val="23"/>
        </w:rPr>
        <w:t>刘英昆，河北和</w:t>
      </w:r>
      <w:proofErr w:type="gramStart"/>
      <w:r>
        <w:rPr>
          <w:rFonts w:ascii="Helvetica" w:hAnsi="Helvetica" w:cs="Helvetica"/>
          <w:color w:val="393D40"/>
          <w:sz w:val="23"/>
          <w:szCs w:val="23"/>
        </w:rPr>
        <w:t>融兴</w:t>
      </w:r>
      <w:proofErr w:type="gramEnd"/>
      <w:r>
        <w:rPr>
          <w:rFonts w:ascii="Helvetica" w:hAnsi="Helvetica" w:cs="Helvetica"/>
          <w:color w:val="393D40"/>
          <w:sz w:val="23"/>
          <w:szCs w:val="23"/>
        </w:rPr>
        <w:t>律师事务所律师。</w:t>
      </w:r>
    </w:p>
    <w:p w14:paraId="56BED61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法定代表人</w:t>
      </w:r>
      <w:r>
        <w:rPr>
          <w:rFonts w:ascii="Helvetica" w:hAnsi="Helvetica" w:cs="Helvetica"/>
          <w:color w:val="393D40"/>
          <w:sz w:val="23"/>
          <w:szCs w:val="23"/>
        </w:rPr>
        <w:t>:</w:t>
      </w:r>
      <w:proofErr w:type="gramStart"/>
      <w:r>
        <w:rPr>
          <w:rFonts w:ascii="Helvetica" w:hAnsi="Helvetica" w:cs="Helvetica"/>
          <w:color w:val="393D40"/>
          <w:sz w:val="23"/>
          <w:szCs w:val="23"/>
        </w:rPr>
        <w:t>岩村哲夫</w:t>
      </w:r>
      <w:proofErr w:type="gramEnd"/>
      <w:r>
        <w:rPr>
          <w:rFonts w:ascii="Helvetica" w:hAnsi="Helvetica" w:cs="Helvetica"/>
          <w:color w:val="393D40"/>
          <w:sz w:val="23"/>
          <w:szCs w:val="23"/>
        </w:rPr>
        <w:t>，该公司代表取缔役。</w:t>
      </w:r>
    </w:p>
    <w:p w14:paraId="7227242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委托诉讼代理人</w:t>
      </w:r>
      <w:r>
        <w:rPr>
          <w:rFonts w:ascii="Helvetica" w:hAnsi="Helvetica" w:cs="Helvetica"/>
          <w:color w:val="393D40"/>
          <w:sz w:val="23"/>
          <w:szCs w:val="23"/>
        </w:rPr>
        <w:t>:</w:t>
      </w:r>
      <w:r>
        <w:rPr>
          <w:rFonts w:ascii="Helvetica" w:hAnsi="Helvetica" w:cs="Helvetica"/>
          <w:color w:val="393D40"/>
          <w:sz w:val="23"/>
          <w:szCs w:val="23"/>
        </w:rPr>
        <w:t>王昭林，北京市君合律师事务所律师。</w:t>
      </w:r>
    </w:p>
    <w:p w14:paraId="62A33EDD"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委托诉讼代理人</w:t>
      </w:r>
      <w:r>
        <w:rPr>
          <w:rFonts w:ascii="Helvetica" w:hAnsi="Helvetica" w:cs="Helvetica"/>
          <w:color w:val="393D40"/>
          <w:sz w:val="23"/>
          <w:szCs w:val="23"/>
        </w:rPr>
        <w:t>:</w:t>
      </w:r>
      <w:r>
        <w:rPr>
          <w:rFonts w:ascii="Helvetica" w:hAnsi="Helvetica" w:cs="Helvetica"/>
          <w:color w:val="393D40"/>
          <w:sz w:val="23"/>
          <w:szCs w:val="23"/>
        </w:rPr>
        <w:t>李勇，北京市君合律师事务所律师。</w:t>
      </w:r>
    </w:p>
    <w:p w14:paraId="2BAF9BC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石家庄双</w:t>
      </w:r>
      <w:proofErr w:type="gramStart"/>
      <w:r>
        <w:rPr>
          <w:rFonts w:ascii="Helvetica" w:hAnsi="Helvetica" w:cs="Helvetica"/>
          <w:color w:val="393D40"/>
          <w:sz w:val="23"/>
          <w:szCs w:val="23"/>
        </w:rPr>
        <w:t>环汽车</w:t>
      </w:r>
      <w:proofErr w:type="gramEnd"/>
      <w:r>
        <w:rPr>
          <w:rFonts w:ascii="Helvetica" w:hAnsi="Helvetica" w:cs="Helvetica"/>
          <w:color w:val="393D40"/>
          <w:sz w:val="23"/>
          <w:szCs w:val="23"/>
        </w:rPr>
        <w:t>股份有限公司（以下简称</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）与本田技</w:t>
      </w:r>
      <w:proofErr w:type="gramStart"/>
      <w:r>
        <w:rPr>
          <w:rFonts w:ascii="Helvetica" w:hAnsi="Helvetica" w:cs="Helvetica"/>
          <w:color w:val="393D40"/>
          <w:sz w:val="23"/>
          <w:szCs w:val="23"/>
        </w:rPr>
        <w:t>研</w:t>
      </w:r>
      <w:proofErr w:type="gramEnd"/>
      <w:r>
        <w:rPr>
          <w:rFonts w:ascii="Helvetica" w:hAnsi="Helvetica" w:cs="Helvetica"/>
          <w:color w:val="393D40"/>
          <w:sz w:val="23"/>
          <w:szCs w:val="23"/>
        </w:rPr>
        <w:t>工业株式会社（以下简称本田株式会社）确认</w:t>
      </w:r>
      <w:proofErr w:type="gramStart"/>
      <w:r>
        <w:rPr>
          <w:rFonts w:ascii="Helvetica" w:hAnsi="Helvetica" w:cs="Helvetica"/>
          <w:color w:val="393D40"/>
          <w:sz w:val="23"/>
          <w:szCs w:val="23"/>
        </w:rPr>
        <w:t>不</w:t>
      </w:r>
      <w:proofErr w:type="gramEnd"/>
      <w:r>
        <w:rPr>
          <w:rFonts w:ascii="Helvetica" w:hAnsi="Helvetica" w:cs="Helvetica"/>
          <w:color w:val="393D40"/>
          <w:sz w:val="23"/>
          <w:szCs w:val="23"/>
        </w:rPr>
        <w:t>侵害专利权、损害赔偿纠纷一案，本院于</w:t>
      </w:r>
      <w:r>
        <w:rPr>
          <w:rFonts w:ascii="Helvetica" w:hAnsi="Helvetica" w:cs="Helvetica"/>
          <w:color w:val="393D40"/>
          <w:sz w:val="23"/>
          <w:szCs w:val="23"/>
        </w:rPr>
        <w:t>2015</w:t>
      </w:r>
      <w:r>
        <w:rPr>
          <w:rFonts w:ascii="Helvetica" w:hAnsi="Helvetica" w:cs="Helvetica"/>
          <w:color w:val="393D40"/>
          <w:sz w:val="23"/>
          <w:szCs w:val="23"/>
        </w:rPr>
        <w:t>年</w:t>
      </w:r>
      <w:r>
        <w:rPr>
          <w:rFonts w:ascii="Helvetica" w:hAnsi="Helvetica" w:cs="Helvetica"/>
          <w:color w:val="393D40"/>
          <w:sz w:val="23"/>
          <w:szCs w:val="23"/>
        </w:rPr>
        <w:t>12</w:t>
      </w:r>
      <w:r>
        <w:rPr>
          <w:rFonts w:ascii="Helvetica" w:hAnsi="Helvetica" w:cs="Helvetica"/>
          <w:color w:val="393D40"/>
          <w:sz w:val="23"/>
          <w:szCs w:val="23"/>
        </w:rPr>
        <w:t>月</w:t>
      </w:r>
      <w:r>
        <w:rPr>
          <w:rFonts w:ascii="Helvetica" w:hAnsi="Helvetica" w:cs="Helvetica"/>
          <w:color w:val="393D40"/>
          <w:sz w:val="23"/>
          <w:szCs w:val="23"/>
        </w:rPr>
        <w:t>8</w:t>
      </w:r>
      <w:r>
        <w:rPr>
          <w:rFonts w:ascii="Helvetica" w:hAnsi="Helvetica" w:cs="Helvetica"/>
          <w:color w:val="393D40"/>
          <w:sz w:val="23"/>
          <w:szCs w:val="23"/>
        </w:rPr>
        <w:t>日</w:t>
      </w:r>
      <w:proofErr w:type="gramStart"/>
      <w:r>
        <w:rPr>
          <w:rFonts w:ascii="Helvetica" w:hAnsi="Helvetica" w:cs="Helvetica"/>
          <w:color w:val="393D40"/>
          <w:sz w:val="23"/>
          <w:szCs w:val="23"/>
        </w:rPr>
        <w:t>作出</w:t>
      </w:r>
      <w:proofErr w:type="gramEnd"/>
      <w:r>
        <w:rPr>
          <w:rFonts w:ascii="Helvetica" w:hAnsi="Helvetica" w:cs="Helvetica"/>
          <w:color w:val="393D40"/>
          <w:sz w:val="23"/>
          <w:szCs w:val="23"/>
        </w:rPr>
        <w:t>（</w:t>
      </w:r>
      <w:r>
        <w:rPr>
          <w:rFonts w:ascii="Helvetica" w:hAnsi="Helvetica" w:cs="Helvetica"/>
          <w:color w:val="393D40"/>
          <w:sz w:val="23"/>
          <w:szCs w:val="23"/>
        </w:rPr>
        <w:t>2014</w:t>
      </w:r>
      <w:r>
        <w:rPr>
          <w:rFonts w:ascii="Helvetica" w:hAnsi="Helvetica" w:cs="Helvetica"/>
          <w:color w:val="393D40"/>
          <w:sz w:val="23"/>
          <w:szCs w:val="23"/>
        </w:rPr>
        <w:t>）</w:t>
      </w:r>
      <w:proofErr w:type="gramStart"/>
      <w:r>
        <w:rPr>
          <w:rFonts w:ascii="Helvetica" w:hAnsi="Helvetica" w:cs="Helvetica"/>
          <w:color w:val="393D40"/>
          <w:sz w:val="23"/>
          <w:szCs w:val="23"/>
        </w:rPr>
        <w:t>民三终字</w:t>
      </w:r>
      <w:proofErr w:type="gramEnd"/>
      <w:r>
        <w:rPr>
          <w:rFonts w:ascii="Helvetica" w:hAnsi="Helvetica" w:cs="Helvetica"/>
          <w:color w:val="393D40"/>
          <w:sz w:val="23"/>
          <w:szCs w:val="23"/>
        </w:rPr>
        <w:t>第</w:t>
      </w:r>
      <w:r>
        <w:rPr>
          <w:rFonts w:ascii="Helvetica" w:hAnsi="Helvetica" w:cs="Helvetica"/>
          <w:color w:val="393D40"/>
          <w:sz w:val="23"/>
          <w:szCs w:val="23"/>
        </w:rPr>
        <w:t>7</w:t>
      </w:r>
      <w:r>
        <w:rPr>
          <w:rFonts w:ascii="Helvetica" w:hAnsi="Helvetica" w:cs="Helvetica"/>
          <w:color w:val="393D40"/>
          <w:sz w:val="23"/>
          <w:szCs w:val="23"/>
        </w:rPr>
        <w:t>号民事判决，已经发生法律效力。</w:t>
      </w:r>
    </w:p>
    <w:p w14:paraId="0AF8B016"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双方当事人均不服该判决，向本院申请再审。</w:t>
      </w:r>
    </w:p>
    <w:p w14:paraId="018800B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本院依法组成合议庭对本案进行了审查，现已审查终结。</w:t>
      </w:r>
    </w:p>
    <w:p w14:paraId="598FC285"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申请</w:t>
      </w:r>
      <w:proofErr w:type="gramStart"/>
      <w:r>
        <w:rPr>
          <w:rFonts w:ascii="Helvetica" w:hAnsi="Helvetica" w:cs="Helvetica"/>
          <w:color w:val="393D40"/>
          <w:sz w:val="23"/>
          <w:szCs w:val="23"/>
        </w:rPr>
        <w:t>再审称</w:t>
      </w:r>
      <w:proofErr w:type="gramEnd"/>
      <w:r>
        <w:rPr>
          <w:rFonts w:ascii="Helvetica" w:hAnsi="Helvetica" w:cs="Helvetica"/>
          <w:color w:val="393D40"/>
          <w:sz w:val="23"/>
          <w:szCs w:val="23"/>
        </w:rPr>
        <w:t>:</w:t>
      </w:r>
      <w:r>
        <w:rPr>
          <w:rFonts w:ascii="Helvetica" w:hAnsi="Helvetica" w:cs="Helvetica"/>
          <w:color w:val="393D40"/>
          <w:sz w:val="23"/>
          <w:szCs w:val="23"/>
        </w:rPr>
        <w:t>（一）原判决酌定本田株式会社赔偿</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经济损失人民币</w:t>
      </w:r>
      <w:r>
        <w:rPr>
          <w:rFonts w:ascii="Helvetica" w:hAnsi="Helvetica" w:cs="Helvetica"/>
          <w:color w:val="393D40"/>
          <w:sz w:val="23"/>
          <w:szCs w:val="23"/>
        </w:rPr>
        <w:t>1600</w:t>
      </w:r>
      <w:r>
        <w:rPr>
          <w:rFonts w:ascii="Helvetica" w:hAnsi="Helvetica" w:cs="Helvetica"/>
          <w:color w:val="393D40"/>
          <w:sz w:val="23"/>
          <w:szCs w:val="23"/>
        </w:rPr>
        <w:t>万元（本案所涉币种均为人民币），缺乏证据证明。</w:t>
      </w:r>
    </w:p>
    <w:p w14:paraId="7B264CF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原判决认定本田株式会社发送警告信等行为存在不当和过错，构成不正当竞争行为，致使</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利益遭受损失，其行为和损失之间存在因果关系。</w:t>
      </w:r>
    </w:p>
    <w:p w14:paraId="0762C30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这是本田株式会社承担赔偿责任的事实依据，决定了本田株式会社应就其行为给</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造成的损失承担赔偿责任。</w:t>
      </w:r>
    </w:p>
    <w:p w14:paraId="72E162D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但关于损失赔偿数额，原判决仅自行酌定为</w:t>
      </w:r>
      <w:r>
        <w:rPr>
          <w:rFonts w:ascii="Helvetica" w:hAnsi="Helvetica" w:cs="Helvetica"/>
          <w:color w:val="393D40"/>
          <w:sz w:val="23"/>
          <w:szCs w:val="23"/>
        </w:rPr>
        <w:t>1600</w:t>
      </w:r>
      <w:r>
        <w:rPr>
          <w:rFonts w:ascii="Helvetica" w:hAnsi="Helvetica" w:cs="Helvetica"/>
          <w:color w:val="393D40"/>
          <w:sz w:val="23"/>
          <w:szCs w:val="23"/>
        </w:rPr>
        <w:t>万元，明显与民事诉讼法等相关规定不符，缺乏证据证明。</w:t>
      </w:r>
    </w:p>
    <w:p w14:paraId="4B990CB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（二）原判决存在法律适用错误。</w:t>
      </w:r>
    </w:p>
    <w:p w14:paraId="4989E78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1</w:t>
      </w:r>
      <w:r>
        <w:rPr>
          <w:rFonts w:ascii="Helvetica" w:hAnsi="Helvetica" w:cs="Helvetica"/>
          <w:color w:val="393D40"/>
          <w:sz w:val="23"/>
          <w:szCs w:val="23"/>
        </w:rPr>
        <w:t>、根据《</w:t>
      </w:r>
      <w:hyperlink r:id="rId6"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7" w:history="1">
        <w:r>
          <w:rPr>
            <w:rStyle w:val="a5"/>
            <w:rFonts w:ascii="Helvetica" w:hAnsi="Helvetica" w:cs="Helvetica"/>
            <w:color w:val="32A3CB"/>
            <w:sz w:val="23"/>
            <w:szCs w:val="23"/>
          </w:rPr>
          <w:t>第二十条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的规定，违法者承担的赔偿责任应是被侵害者的全部损失；损失难以计算的，赔偿额为侵权人在侵权期间因侵权所获得的利润；并应当承担被侵害的经营者因调查不正当竞争行为所支付的合理费用。</w:t>
      </w:r>
    </w:p>
    <w:p w14:paraId="4A84FDF7"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在本案中，本田株式会社的不正当竞争行为，导致</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产品推迟上市的损失达</w:t>
      </w:r>
      <w:r>
        <w:rPr>
          <w:rFonts w:ascii="Helvetica" w:hAnsi="Helvetica" w:cs="Helvetica"/>
          <w:color w:val="393D40"/>
          <w:sz w:val="23"/>
          <w:szCs w:val="23"/>
        </w:rPr>
        <w:t>1949</w:t>
      </w:r>
      <w:r>
        <w:rPr>
          <w:rFonts w:ascii="Helvetica" w:hAnsi="Helvetica" w:cs="Helvetica"/>
          <w:color w:val="393D40"/>
          <w:sz w:val="23"/>
          <w:szCs w:val="23"/>
        </w:rPr>
        <w:t>万元；导致</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产品销量减少的最低损失达</w:t>
      </w:r>
      <w:r>
        <w:rPr>
          <w:rFonts w:ascii="Helvetica" w:hAnsi="Helvetica" w:cs="Helvetica"/>
          <w:color w:val="393D40"/>
          <w:sz w:val="23"/>
          <w:szCs w:val="23"/>
        </w:rPr>
        <w:t>36574</w:t>
      </w:r>
      <w:r>
        <w:rPr>
          <w:rFonts w:ascii="Helvetica" w:hAnsi="Helvetica" w:cs="Helvetica"/>
          <w:color w:val="393D40"/>
          <w:sz w:val="23"/>
          <w:szCs w:val="23"/>
        </w:rPr>
        <w:t>万元；导致</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支出诉讼费、评估费、律师费、维权费达</w:t>
      </w:r>
      <w:r>
        <w:rPr>
          <w:rFonts w:ascii="Helvetica" w:hAnsi="Helvetica" w:cs="Helvetica"/>
          <w:color w:val="393D40"/>
          <w:sz w:val="23"/>
          <w:szCs w:val="23"/>
        </w:rPr>
        <w:t>630</w:t>
      </w:r>
      <w:r>
        <w:rPr>
          <w:rFonts w:ascii="Helvetica" w:hAnsi="Helvetica" w:cs="Helvetica"/>
          <w:color w:val="393D40"/>
          <w:sz w:val="23"/>
          <w:szCs w:val="23"/>
        </w:rPr>
        <w:t>万元；此外，导致涉案汽车较同期同类汽车产销生命周期缩短五分之二，其巨额损失尚未计算在内。</w:t>
      </w:r>
    </w:p>
    <w:p w14:paraId="6B0FBC3A"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原判决确定的</w:t>
      </w:r>
      <w:r>
        <w:rPr>
          <w:rFonts w:ascii="Helvetica" w:hAnsi="Helvetica" w:cs="Helvetica"/>
          <w:color w:val="393D40"/>
          <w:sz w:val="23"/>
          <w:szCs w:val="23"/>
        </w:rPr>
        <w:t>1600</w:t>
      </w:r>
      <w:r>
        <w:rPr>
          <w:rFonts w:ascii="Helvetica" w:hAnsi="Helvetica" w:cs="Helvetica"/>
          <w:color w:val="393D40"/>
          <w:sz w:val="23"/>
          <w:szCs w:val="23"/>
        </w:rPr>
        <w:t>万元赔偿额，远低于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的损失额，相对于本田株式会社侵权获利来说更是差额巨大。</w:t>
      </w:r>
    </w:p>
    <w:p w14:paraId="55B4F28F"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2</w:t>
      </w:r>
      <w:r>
        <w:rPr>
          <w:rFonts w:ascii="Helvetica" w:hAnsi="Helvetica" w:cs="Helvetica"/>
          <w:color w:val="393D40"/>
          <w:sz w:val="23"/>
          <w:szCs w:val="23"/>
        </w:rPr>
        <w:t>、原判决仅引用了《</w:t>
      </w:r>
      <w:hyperlink r:id="rId8"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9"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10" w:history="1">
        <w:r>
          <w:rPr>
            <w:rStyle w:val="a5"/>
            <w:rFonts w:ascii="Helvetica" w:hAnsi="Helvetica" w:cs="Helvetica"/>
            <w:color w:val="32A3CB"/>
            <w:sz w:val="23"/>
            <w:szCs w:val="23"/>
          </w:rPr>
          <w:t>第二十条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的规定，但本田株式会社的行为还违反了该法</w:t>
      </w:r>
      <w:hyperlink r:id="rId11" w:history="1">
        <w:r>
          <w:rPr>
            <w:rStyle w:val="a5"/>
            <w:rFonts w:ascii="Helvetica" w:hAnsi="Helvetica" w:cs="Helvetica"/>
            <w:color w:val="32A3CB"/>
            <w:sz w:val="23"/>
            <w:szCs w:val="23"/>
          </w:rPr>
          <w:t>第十四条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的规定，亦同时违反《</w:t>
      </w:r>
      <w:hyperlink r:id="rId12" w:tgtFrame="_blank" w:history="1">
        <w:r>
          <w:rPr>
            <w:rStyle w:val="a5"/>
            <w:rFonts w:ascii="Helvetica" w:hAnsi="Helvetica" w:cs="Helvetica"/>
            <w:color w:val="32A3CB"/>
            <w:sz w:val="23"/>
            <w:szCs w:val="23"/>
          </w:rPr>
          <w:t>中华人民共和国专利法</w:t>
        </w:r>
      </w:hyperlink>
      <w:r>
        <w:rPr>
          <w:rFonts w:ascii="Helvetica" w:hAnsi="Helvetica" w:cs="Helvetica"/>
          <w:color w:val="393D40"/>
          <w:sz w:val="23"/>
          <w:szCs w:val="23"/>
        </w:rPr>
        <w:t>》</w:t>
      </w:r>
      <w:hyperlink r:id="rId13" w:history="1">
        <w:r>
          <w:rPr>
            <w:rStyle w:val="a5"/>
            <w:rFonts w:ascii="Helvetica" w:hAnsi="Helvetica" w:cs="Helvetica"/>
            <w:color w:val="32A3CB"/>
            <w:sz w:val="23"/>
            <w:szCs w:val="23"/>
          </w:rPr>
          <w:t>第四十七条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14" w:tgtFrame="_blank" w:history="1">
        <w:r>
          <w:rPr>
            <w:rStyle w:val="a5"/>
            <w:rFonts w:ascii="Helvetica" w:hAnsi="Helvetica" w:cs="Helvetica"/>
            <w:color w:val="32A3CB"/>
            <w:sz w:val="23"/>
            <w:szCs w:val="23"/>
          </w:rPr>
          <w:t>中华人民共和国民法通则</w:t>
        </w:r>
      </w:hyperlink>
      <w:r>
        <w:rPr>
          <w:rFonts w:ascii="Helvetica" w:hAnsi="Helvetica" w:cs="Helvetica"/>
          <w:color w:val="393D40"/>
          <w:sz w:val="23"/>
          <w:szCs w:val="23"/>
        </w:rPr>
        <w:t>》</w:t>
      </w:r>
      <w:hyperlink r:id="rId15" w:history="1">
        <w:r>
          <w:rPr>
            <w:rStyle w:val="a5"/>
            <w:rFonts w:ascii="Helvetica" w:hAnsi="Helvetica" w:cs="Helvetica"/>
            <w:color w:val="32A3CB"/>
            <w:sz w:val="23"/>
            <w:szCs w:val="23"/>
          </w:rPr>
          <w:t>第五条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16" w:history="1">
        <w:r>
          <w:rPr>
            <w:rStyle w:val="a5"/>
            <w:rFonts w:ascii="Helvetica" w:hAnsi="Helvetica" w:cs="Helvetica"/>
            <w:color w:val="32A3CB"/>
            <w:sz w:val="23"/>
            <w:szCs w:val="23"/>
          </w:rPr>
          <w:t>第一百零一条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17" w:history="1">
        <w:r>
          <w:rPr>
            <w:rStyle w:val="a5"/>
            <w:rFonts w:ascii="Helvetica" w:hAnsi="Helvetica" w:cs="Helvetica"/>
            <w:color w:val="32A3CB"/>
            <w:sz w:val="23"/>
            <w:szCs w:val="23"/>
          </w:rPr>
          <w:t>第一百二十条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和《</w:t>
      </w:r>
      <w:hyperlink r:id="rId18" w:tgtFrame="_blank" w:history="1">
        <w:r>
          <w:rPr>
            <w:rStyle w:val="a5"/>
            <w:rFonts w:ascii="Helvetica" w:hAnsi="Helvetica" w:cs="Helvetica"/>
            <w:color w:val="32A3CB"/>
            <w:sz w:val="23"/>
            <w:szCs w:val="23"/>
          </w:rPr>
          <w:t>中华人民共和国公司法</w:t>
        </w:r>
      </w:hyperlink>
      <w:r>
        <w:rPr>
          <w:rFonts w:ascii="Helvetica" w:hAnsi="Helvetica" w:cs="Helvetica"/>
          <w:color w:val="393D40"/>
          <w:sz w:val="23"/>
          <w:szCs w:val="23"/>
        </w:rPr>
        <w:t>》</w:t>
      </w:r>
      <w:hyperlink r:id="rId19" w:history="1">
        <w:r>
          <w:rPr>
            <w:rStyle w:val="a5"/>
            <w:rFonts w:ascii="Helvetica" w:hAnsi="Helvetica" w:cs="Helvetica"/>
            <w:color w:val="32A3CB"/>
            <w:sz w:val="23"/>
            <w:szCs w:val="23"/>
          </w:rPr>
          <w:t>第五条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等规定。</w:t>
      </w:r>
    </w:p>
    <w:p w14:paraId="19CA2A9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本案还应适用《</w:t>
      </w:r>
      <w:r>
        <w:rPr>
          <w:rFonts w:ascii="Helvetica" w:hAnsi="Helvetica" w:cs="Helvetica"/>
          <w:color w:val="393D40"/>
          <w:sz w:val="23"/>
          <w:szCs w:val="23"/>
        </w:rPr>
        <w:t>TRIPS</w:t>
      </w:r>
      <w:r>
        <w:rPr>
          <w:rFonts w:ascii="Helvetica" w:hAnsi="Helvetica" w:cs="Helvetica"/>
          <w:color w:val="393D40"/>
          <w:sz w:val="23"/>
          <w:szCs w:val="23"/>
        </w:rPr>
        <w:t>协议》第</w:t>
      </w:r>
      <w:r>
        <w:rPr>
          <w:rFonts w:ascii="Helvetica" w:hAnsi="Helvetica" w:cs="Helvetica"/>
          <w:color w:val="393D40"/>
          <w:sz w:val="23"/>
          <w:szCs w:val="23"/>
        </w:rPr>
        <w:t>50</w:t>
      </w:r>
      <w:r>
        <w:rPr>
          <w:rFonts w:ascii="Helvetica" w:hAnsi="Helvetica" w:cs="Helvetica"/>
          <w:color w:val="393D40"/>
          <w:sz w:val="23"/>
          <w:szCs w:val="23"/>
        </w:rPr>
        <w:t>条第</w:t>
      </w:r>
      <w:r>
        <w:rPr>
          <w:rFonts w:ascii="Helvetica" w:hAnsi="Helvetica" w:cs="Helvetica"/>
          <w:color w:val="393D40"/>
          <w:sz w:val="23"/>
          <w:szCs w:val="23"/>
        </w:rPr>
        <w:t>7</w:t>
      </w:r>
      <w:r>
        <w:rPr>
          <w:rFonts w:ascii="Helvetica" w:hAnsi="Helvetica" w:cs="Helvetica"/>
          <w:color w:val="393D40"/>
          <w:sz w:val="23"/>
          <w:szCs w:val="23"/>
        </w:rPr>
        <w:t>项、第</w:t>
      </w:r>
      <w:r>
        <w:rPr>
          <w:rFonts w:ascii="Helvetica" w:hAnsi="Helvetica" w:cs="Helvetica"/>
          <w:color w:val="393D40"/>
          <w:sz w:val="23"/>
          <w:szCs w:val="23"/>
        </w:rPr>
        <w:t>48</w:t>
      </w:r>
      <w:r>
        <w:rPr>
          <w:rFonts w:ascii="Helvetica" w:hAnsi="Helvetica" w:cs="Helvetica"/>
          <w:color w:val="393D40"/>
          <w:sz w:val="23"/>
          <w:szCs w:val="23"/>
        </w:rPr>
        <w:t>条和第</w:t>
      </w:r>
      <w:r>
        <w:rPr>
          <w:rFonts w:ascii="Helvetica" w:hAnsi="Helvetica" w:cs="Helvetica"/>
          <w:color w:val="393D40"/>
          <w:sz w:val="23"/>
          <w:szCs w:val="23"/>
        </w:rPr>
        <w:t>45</w:t>
      </w:r>
      <w:r>
        <w:rPr>
          <w:rFonts w:ascii="Helvetica" w:hAnsi="Helvetica" w:cs="Helvetica"/>
          <w:color w:val="393D40"/>
          <w:sz w:val="23"/>
          <w:szCs w:val="23"/>
        </w:rPr>
        <w:t>条的规定。</w:t>
      </w:r>
    </w:p>
    <w:p w14:paraId="7BD0F077"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（三）原判决未就因本田株式会社恶意侵权行为导致</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涉案产品推迟上市的损失</w:t>
      </w:r>
      <w:proofErr w:type="gramStart"/>
      <w:r>
        <w:rPr>
          <w:rFonts w:ascii="Helvetica" w:hAnsi="Helvetica" w:cs="Helvetica"/>
          <w:color w:val="393D40"/>
          <w:sz w:val="23"/>
          <w:szCs w:val="23"/>
        </w:rPr>
        <w:t>作出</w:t>
      </w:r>
      <w:proofErr w:type="gramEnd"/>
      <w:r>
        <w:rPr>
          <w:rFonts w:ascii="Helvetica" w:hAnsi="Helvetica" w:cs="Helvetica"/>
          <w:color w:val="393D40"/>
          <w:sz w:val="23"/>
          <w:szCs w:val="23"/>
        </w:rPr>
        <w:t>认定，亦未就</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合理维权费用</w:t>
      </w:r>
      <w:proofErr w:type="gramStart"/>
      <w:r>
        <w:rPr>
          <w:rFonts w:ascii="Helvetica" w:hAnsi="Helvetica" w:cs="Helvetica"/>
          <w:color w:val="393D40"/>
          <w:sz w:val="23"/>
          <w:szCs w:val="23"/>
        </w:rPr>
        <w:t>作出</w:t>
      </w:r>
      <w:proofErr w:type="gramEnd"/>
      <w:r>
        <w:rPr>
          <w:rFonts w:ascii="Helvetica" w:hAnsi="Helvetica" w:cs="Helvetica"/>
          <w:color w:val="393D40"/>
          <w:sz w:val="23"/>
          <w:szCs w:val="23"/>
        </w:rPr>
        <w:t>认定，有违案件事实和</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的诉讼请求。</w:t>
      </w:r>
    </w:p>
    <w:p w14:paraId="19A610F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针对</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的再审申请，本田株式会社提交书面答辩意见认为</w:t>
      </w:r>
      <w:r>
        <w:rPr>
          <w:rFonts w:ascii="Helvetica" w:hAnsi="Helvetica" w:cs="Helvetica"/>
          <w:color w:val="393D40"/>
          <w:sz w:val="23"/>
          <w:szCs w:val="23"/>
        </w:rPr>
        <w:t>:</w:t>
      </w:r>
      <w:r>
        <w:rPr>
          <w:rFonts w:ascii="Helvetica" w:hAnsi="Helvetica" w:cs="Helvetica"/>
          <w:color w:val="393D40"/>
          <w:sz w:val="23"/>
          <w:szCs w:val="23"/>
        </w:rPr>
        <w:t>（一）本田株式会社于</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日向涉案汽车经销商发送警告信的行为没有给</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造成任何经济损失，原判决认为该行为违背《</w:t>
      </w:r>
      <w:hyperlink r:id="rId20"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21"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的规定，酌定本田株式会社赔偿经济损失</w:t>
      </w:r>
      <w:r>
        <w:rPr>
          <w:rFonts w:ascii="Helvetica" w:hAnsi="Helvetica" w:cs="Helvetica"/>
          <w:color w:val="393D40"/>
          <w:sz w:val="23"/>
          <w:szCs w:val="23"/>
        </w:rPr>
        <w:t>1600</w:t>
      </w:r>
      <w:r>
        <w:rPr>
          <w:rFonts w:ascii="Helvetica" w:hAnsi="Helvetica" w:cs="Helvetica"/>
          <w:color w:val="393D40"/>
          <w:sz w:val="23"/>
          <w:szCs w:val="23"/>
        </w:rPr>
        <w:t>万元，没有事实和法律依据。</w:t>
      </w:r>
    </w:p>
    <w:p w14:paraId="12E5F128"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（二）原判决适用法律确有错误，但</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申请再审所称的法律适用错误不成立。</w:t>
      </w:r>
    </w:p>
    <w:p w14:paraId="1A615710"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申请再审主张本案应同时适用《</w:t>
      </w:r>
      <w:hyperlink r:id="rId22"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23" w:tgtFrame="_blank" w:history="1">
        <w:r>
          <w:rPr>
            <w:rStyle w:val="a5"/>
            <w:rFonts w:ascii="Helvetica" w:hAnsi="Helvetica" w:cs="Helvetica"/>
            <w:color w:val="32A3CB"/>
            <w:sz w:val="23"/>
            <w:szCs w:val="23"/>
          </w:rPr>
          <w:t>中华人民共和国专利法</w:t>
        </w:r>
      </w:hyperlink>
      <w:r>
        <w:rPr>
          <w:rFonts w:ascii="Helvetica" w:hAnsi="Helvetica" w:cs="Helvetica"/>
          <w:color w:val="393D40"/>
          <w:sz w:val="23"/>
          <w:szCs w:val="23"/>
        </w:rPr>
        <w:t>》、《</w:t>
      </w:r>
      <w:hyperlink r:id="rId24" w:tgtFrame="_blank" w:history="1">
        <w:r>
          <w:rPr>
            <w:rStyle w:val="a5"/>
            <w:rFonts w:ascii="Helvetica" w:hAnsi="Helvetica" w:cs="Helvetica"/>
            <w:color w:val="32A3CB"/>
            <w:sz w:val="23"/>
            <w:szCs w:val="23"/>
          </w:rPr>
          <w:t>中华人民共和国民法通则</w:t>
        </w:r>
      </w:hyperlink>
      <w:r>
        <w:rPr>
          <w:rFonts w:ascii="Helvetica" w:hAnsi="Helvetica" w:cs="Helvetica"/>
          <w:color w:val="393D40"/>
          <w:sz w:val="23"/>
          <w:szCs w:val="23"/>
        </w:rPr>
        <w:t>》、《</w:t>
      </w:r>
      <w:hyperlink r:id="rId25" w:tgtFrame="_blank" w:history="1">
        <w:r>
          <w:rPr>
            <w:rStyle w:val="a5"/>
            <w:rFonts w:ascii="Helvetica" w:hAnsi="Helvetica" w:cs="Helvetica"/>
            <w:color w:val="32A3CB"/>
            <w:sz w:val="23"/>
            <w:szCs w:val="23"/>
          </w:rPr>
          <w:t>中华人民共和国公司法</w:t>
        </w:r>
      </w:hyperlink>
      <w:r>
        <w:rPr>
          <w:rFonts w:ascii="Helvetica" w:hAnsi="Helvetica" w:cs="Helvetica"/>
          <w:color w:val="393D40"/>
          <w:sz w:val="23"/>
          <w:szCs w:val="23"/>
        </w:rPr>
        <w:t>》及《</w:t>
      </w:r>
      <w:r>
        <w:rPr>
          <w:rFonts w:ascii="Helvetica" w:hAnsi="Helvetica" w:cs="Helvetica"/>
          <w:color w:val="393D40"/>
          <w:sz w:val="23"/>
          <w:szCs w:val="23"/>
        </w:rPr>
        <w:t>TRIPS</w:t>
      </w:r>
      <w:r>
        <w:rPr>
          <w:rFonts w:ascii="Helvetica" w:hAnsi="Helvetica" w:cs="Helvetica"/>
          <w:color w:val="393D40"/>
          <w:sz w:val="23"/>
          <w:szCs w:val="23"/>
        </w:rPr>
        <w:t>协议》的有关规定，属于法律适用常识性错误。</w:t>
      </w:r>
    </w:p>
    <w:p w14:paraId="2355B7E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本田株式会社申请</w:t>
      </w:r>
      <w:proofErr w:type="gramStart"/>
      <w:r>
        <w:rPr>
          <w:rFonts w:ascii="Helvetica" w:hAnsi="Helvetica" w:cs="Helvetica"/>
          <w:color w:val="393D40"/>
          <w:sz w:val="23"/>
          <w:szCs w:val="23"/>
        </w:rPr>
        <w:t>再审称</w:t>
      </w:r>
      <w:proofErr w:type="gramEnd"/>
      <w:r>
        <w:rPr>
          <w:rFonts w:ascii="Helvetica" w:hAnsi="Helvetica" w:cs="Helvetica"/>
          <w:color w:val="393D40"/>
          <w:sz w:val="23"/>
          <w:szCs w:val="23"/>
        </w:rPr>
        <w:t>:</w:t>
      </w:r>
      <w:r>
        <w:rPr>
          <w:rFonts w:ascii="Helvetica" w:hAnsi="Helvetica" w:cs="Helvetica"/>
          <w:color w:val="393D40"/>
          <w:sz w:val="23"/>
          <w:szCs w:val="23"/>
        </w:rPr>
        <w:t>（一）</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指控本田株式会社于</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日向涉案汽车经销商发送警告信的侵权行为所造成的损害赔偿之债已过诉讼时效。</w:t>
      </w:r>
    </w:p>
    <w:p w14:paraId="2A7C465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1</w:t>
      </w:r>
      <w:r>
        <w:rPr>
          <w:rFonts w:ascii="Helvetica" w:hAnsi="Helvetica" w:cs="Helvetica"/>
          <w:color w:val="393D40"/>
          <w:sz w:val="23"/>
          <w:szCs w:val="23"/>
        </w:rPr>
        <w:t>、从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两次请求损害赔偿的实体法律关系的性质来看，第二次请求赔偿经济损失</w:t>
      </w:r>
      <w:r>
        <w:rPr>
          <w:rFonts w:ascii="Helvetica" w:hAnsi="Helvetica" w:cs="Helvetica"/>
          <w:color w:val="393D40"/>
          <w:sz w:val="23"/>
          <w:szCs w:val="23"/>
        </w:rPr>
        <w:t>36574</w:t>
      </w:r>
      <w:r>
        <w:rPr>
          <w:rFonts w:ascii="Helvetica" w:hAnsi="Helvetica" w:cs="Helvetica"/>
          <w:color w:val="393D40"/>
          <w:sz w:val="23"/>
          <w:szCs w:val="23"/>
        </w:rPr>
        <w:t>万元中属于侵害名誉权的损害赔偿之债已过诉讼时效，包含在侵害名誉权之债中的</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日向经销商发送警告信的侵权行为</w:t>
      </w:r>
      <w:r>
        <w:rPr>
          <w:rFonts w:ascii="Helvetica" w:hAnsi="Helvetica" w:cs="Helvetica"/>
          <w:color w:val="393D40"/>
          <w:sz w:val="23"/>
          <w:szCs w:val="23"/>
        </w:rPr>
        <w:t>”</w:t>
      </w:r>
      <w:r>
        <w:rPr>
          <w:rFonts w:ascii="Helvetica" w:hAnsi="Helvetica" w:cs="Helvetica"/>
          <w:color w:val="393D40"/>
          <w:sz w:val="23"/>
          <w:szCs w:val="23"/>
        </w:rPr>
        <w:t>所造成的损害赔偿之债也已过诉讼时效。</w:t>
      </w:r>
    </w:p>
    <w:p w14:paraId="7CA397B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2</w:t>
      </w:r>
      <w:r>
        <w:rPr>
          <w:rFonts w:ascii="Helvetica" w:hAnsi="Helvetica" w:cs="Helvetica"/>
          <w:color w:val="393D40"/>
          <w:sz w:val="23"/>
          <w:szCs w:val="23"/>
        </w:rPr>
        <w:t>、从原判决支持的损害赔偿请求的实体法律关系性质来看，</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日向涉案汽车经销商发送警告信的行为构成不正当竞争所造成的损害赔偿之债已过诉讼时效。</w:t>
      </w:r>
    </w:p>
    <w:p w14:paraId="2B009AC8"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3</w:t>
      </w:r>
      <w:r>
        <w:rPr>
          <w:rFonts w:ascii="Helvetica" w:hAnsi="Helvetica" w:cs="Helvetica"/>
          <w:color w:val="393D40"/>
          <w:sz w:val="23"/>
          <w:szCs w:val="23"/>
        </w:rPr>
        <w:t>、原判决对</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日向经销商发送警告信的行为适用《</w:t>
      </w:r>
      <w:hyperlink r:id="rId26"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27"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不当，即使认为本田株式会社与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之间存在竞争关系，也应适用该法</w:t>
      </w:r>
      <w:hyperlink r:id="rId28" w:history="1">
        <w:r>
          <w:rPr>
            <w:rStyle w:val="a5"/>
            <w:rFonts w:ascii="Helvetica" w:hAnsi="Helvetica" w:cs="Helvetica"/>
            <w:color w:val="32A3CB"/>
            <w:sz w:val="23"/>
            <w:szCs w:val="23"/>
          </w:rPr>
          <w:t>第十四条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的规定；即使适用该法</w:t>
      </w:r>
      <w:hyperlink r:id="rId29" w:history="1">
        <w:r>
          <w:rPr>
            <w:rStyle w:val="a5"/>
            <w:rFonts w:ascii="Helvetica" w:hAnsi="Helvetica" w:cs="Helvetica"/>
            <w:color w:val="32A3CB"/>
            <w:sz w:val="23"/>
            <w:szCs w:val="23"/>
          </w:rPr>
          <w:t>第十四条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日向经销商发送警告信的行为所产生的商业诋毁损害赔偿之</w:t>
      </w:r>
      <w:proofErr w:type="gramStart"/>
      <w:r>
        <w:rPr>
          <w:rFonts w:ascii="Helvetica" w:hAnsi="Helvetica" w:cs="Helvetica"/>
          <w:color w:val="393D40"/>
          <w:sz w:val="23"/>
          <w:szCs w:val="23"/>
        </w:rPr>
        <w:t>债同样</w:t>
      </w:r>
      <w:proofErr w:type="gramEnd"/>
      <w:r>
        <w:rPr>
          <w:rFonts w:ascii="Helvetica" w:hAnsi="Helvetica" w:cs="Helvetica"/>
          <w:color w:val="393D40"/>
          <w:sz w:val="23"/>
          <w:szCs w:val="23"/>
        </w:rPr>
        <w:t>已过诉讼时效。</w:t>
      </w:r>
    </w:p>
    <w:p w14:paraId="513EA6D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（二）原审对本田株式会社</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日向涉案汽车经销商发送警告信的行为适用《</w:t>
      </w:r>
      <w:hyperlink r:id="rId30"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31"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进行审理，属于适用法律错误。</w:t>
      </w:r>
    </w:p>
    <w:p w14:paraId="6B92C10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无论适用该法第二条，还是适用该法第十四条进行审理，均超出</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一审诉讼请求的范围。</w:t>
      </w:r>
    </w:p>
    <w:p w14:paraId="7803CAE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（三）本田株式会社发送侵权警告</w:t>
      </w:r>
      <w:proofErr w:type="gramStart"/>
      <w:r>
        <w:rPr>
          <w:rFonts w:ascii="Helvetica" w:hAnsi="Helvetica" w:cs="Helvetica"/>
          <w:color w:val="393D40"/>
          <w:sz w:val="23"/>
          <w:szCs w:val="23"/>
        </w:rPr>
        <w:t>信具有</w:t>
      </w:r>
      <w:proofErr w:type="gramEnd"/>
      <w:r>
        <w:rPr>
          <w:rFonts w:ascii="Helvetica" w:hAnsi="Helvetica" w:cs="Helvetica"/>
          <w:color w:val="393D40"/>
          <w:sz w:val="23"/>
          <w:szCs w:val="23"/>
        </w:rPr>
        <w:t>事实依据和权利基础。</w:t>
      </w:r>
    </w:p>
    <w:p w14:paraId="448B39D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9</w:t>
      </w:r>
      <w:r>
        <w:rPr>
          <w:rFonts w:ascii="Helvetica" w:hAnsi="Helvetica" w:cs="Helvetica"/>
          <w:color w:val="393D40"/>
          <w:sz w:val="23"/>
          <w:szCs w:val="23"/>
        </w:rPr>
        <w:t>月至</w:t>
      </w:r>
      <w:r>
        <w:rPr>
          <w:rFonts w:ascii="Helvetica" w:hAnsi="Helvetica" w:cs="Helvetica"/>
          <w:color w:val="393D40"/>
          <w:sz w:val="23"/>
          <w:szCs w:val="23"/>
        </w:rPr>
        <w:t>10</w:t>
      </w:r>
      <w:r>
        <w:rPr>
          <w:rFonts w:ascii="Helvetica" w:hAnsi="Helvetica" w:cs="Helvetica"/>
          <w:color w:val="393D40"/>
          <w:sz w:val="23"/>
          <w:szCs w:val="23"/>
        </w:rPr>
        <w:t>月发送的警告信，与</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月发送的警告信内容一致，目的均为正当维权，而非竞争。</w:t>
      </w:r>
    </w:p>
    <w:p w14:paraId="2C378D3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原判决将本田株式会社发送警告信的行为割裂为两个阶段，认定前者属于合理维权，后者存在不当，此认定前后自相矛盾，违背基本事实。</w:t>
      </w:r>
    </w:p>
    <w:p w14:paraId="6A30ED6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我国法律没有规定侵权警告的陈述和披露规则，没有规定权利人应当对生产者及销售者履行不同的注意义务。</w:t>
      </w:r>
    </w:p>
    <w:p w14:paraId="720FE59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本田株式会社的侵权警告信已经尽了审慎的告知义务，完全符合法律规定。</w:t>
      </w:r>
    </w:p>
    <w:p w14:paraId="66E726D8"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原判决对于警告信应记载内容的认定没有法律依据。</w:t>
      </w:r>
    </w:p>
    <w:p w14:paraId="4CCA22C8"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本田株式会社发送警告信不是出于竞争目的，不存在争取</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经销商的主观意愿，不存在任何违反《</w:t>
      </w:r>
      <w:hyperlink r:id="rId32"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33" w:anchor="2Chapter" w:tgtFrame="_blank" w:history="1">
        <w:r>
          <w:rPr>
            <w:rStyle w:val="a5"/>
            <w:rFonts w:ascii="Helvetica" w:hAnsi="Helvetica" w:cs="Helvetica"/>
            <w:color w:val="32A3CB"/>
            <w:sz w:val="23"/>
            <w:szCs w:val="23"/>
          </w:rPr>
          <w:t>第二章</w:t>
        </w:r>
      </w:hyperlink>
      <w:r>
        <w:rPr>
          <w:rFonts w:ascii="Helvetica" w:hAnsi="Helvetica" w:cs="Helvetica"/>
          <w:color w:val="393D40"/>
          <w:sz w:val="23"/>
          <w:szCs w:val="23"/>
        </w:rPr>
        <w:t>具体规定的不正当竞争行为，原判决直接适用该法</w:t>
      </w:r>
      <w:hyperlink r:id="rId34"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违背基本的法律适用规则，没有事实根据。</w:t>
      </w:r>
    </w:p>
    <w:p w14:paraId="01A5253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即使认为本田株式会社与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之间存在竞争关系，本田株式会社向涉案汽车经销商发送警告信也是正常的维权行为，不应认定为不正当竞争行为。</w:t>
      </w:r>
    </w:p>
    <w:p w14:paraId="3792025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原判决认定本田株式会社第二阶段发送警告信的行为构成不正当竞争的理由不能成立。</w:t>
      </w:r>
    </w:p>
    <w:p w14:paraId="7771203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（四）</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没有证据证明本田株式会社</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月发送警告信的行为导致涉案汽车销量减少、经销商取消订购或给其带来任何实际的损害后果，没有证据证明其确实</w:t>
      </w:r>
      <w:r>
        <w:rPr>
          <w:rFonts w:ascii="Helvetica" w:hAnsi="Helvetica" w:cs="Helvetica"/>
          <w:color w:val="393D40"/>
          <w:sz w:val="23"/>
          <w:szCs w:val="23"/>
        </w:rPr>
        <w:t>“</w:t>
      </w:r>
      <w:r>
        <w:rPr>
          <w:rFonts w:ascii="Helvetica" w:hAnsi="Helvetica" w:cs="Helvetica"/>
          <w:color w:val="393D40"/>
          <w:sz w:val="23"/>
          <w:szCs w:val="23"/>
        </w:rPr>
        <w:t>提前</w:t>
      </w:r>
      <w:r>
        <w:rPr>
          <w:rFonts w:ascii="Helvetica" w:hAnsi="Helvetica" w:cs="Helvetica"/>
          <w:color w:val="393D40"/>
          <w:sz w:val="23"/>
          <w:szCs w:val="23"/>
        </w:rPr>
        <w:t>”</w:t>
      </w:r>
      <w:r>
        <w:rPr>
          <w:rFonts w:ascii="Helvetica" w:hAnsi="Helvetica" w:cs="Helvetica"/>
          <w:color w:val="393D40"/>
          <w:sz w:val="23"/>
          <w:szCs w:val="23"/>
        </w:rPr>
        <w:t>停产，更没有证据证明</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月的警告信与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所谓提前停产存在因果关系。</w:t>
      </w:r>
    </w:p>
    <w:p w14:paraId="49ECF9E0"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原判决酌定</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的经济损失</w:t>
      </w:r>
      <w:r>
        <w:rPr>
          <w:rFonts w:ascii="Helvetica" w:hAnsi="Helvetica" w:cs="Helvetica"/>
          <w:color w:val="393D40"/>
          <w:sz w:val="23"/>
          <w:szCs w:val="23"/>
        </w:rPr>
        <w:t>1600</w:t>
      </w:r>
      <w:r>
        <w:rPr>
          <w:rFonts w:ascii="Helvetica" w:hAnsi="Helvetica" w:cs="Helvetica"/>
          <w:color w:val="393D40"/>
          <w:sz w:val="23"/>
          <w:szCs w:val="23"/>
        </w:rPr>
        <w:t>万元缺乏证据，且远超专利侵权纠纷的法定赔偿额，没有事实与法律依据。</w:t>
      </w:r>
    </w:p>
    <w:p w14:paraId="233AECC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即使认为损害赔偿数额需要酌情确定，也应按照商标法的规定在不超过</w:t>
      </w:r>
      <w:r>
        <w:rPr>
          <w:rFonts w:ascii="Helvetica" w:hAnsi="Helvetica" w:cs="Helvetica"/>
          <w:color w:val="393D40"/>
          <w:sz w:val="23"/>
          <w:szCs w:val="23"/>
        </w:rPr>
        <w:t>50</w:t>
      </w:r>
      <w:r>
        <w:rPr>
          <w:rFonts w:ascii="Helvetica" w:hAnsi="Helvetica" w:cs="Helvetica"/>
          <w:color w:val="393D40"/>
          <w:sz w:val="23"/>
          <w:szCs w:val="23"/>
        </w:rPr>
        <w:t>万元的限度内酌情确定。</w:t>
      </w:r>
    </w:p>
    <w:p w14:paraId="269B59ED"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（五）</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除侵害本田株式会社的外观设计专利权外，在国外也存在侵害他人外观设计专利权的行为。</w:t>
      </w:r>
    </w:p>
    <w:p w14:paraId="30D5B0B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双环</w:t>
      </w:r>
      <w:r>
        <w:rPr>
          <w:rFonts w:ascii="Helvetica" w:hAnsi="Helvetica" w:cs="Helvetica"/>
          <w:color w:val="393D40"/>
          <w:sz w:val="23"/>
          <w:szCs w:val="23"/>
        </w:rPr>
        <w:t>CE0</w:t>
      </w:r>
      <w:r>
        <w:rPr>
          <w:rFonts w:ascii="Helvetica" w:hAnsi="Helvetica" w:cs="Helvetica"/>
          <w:color w:val="393D40"/>
          <w:sz w:val="23"/>
          <w:szCs w:val="23"/>
        </w:rPr>
        <w:t>车型的德国经销商在</w:t>
      </w:r>
      <w:r>
        <w:rPr>
          <w:rFonts w:ascii="Helvetica" w:hAnsi="Helvetica" w:cs="Helvetica"/>
          <w:color w:val="393D40"/>
          <w:sz w:val="23"/>
          <w:szCs w:val="23"/>
        </w:rPr>
        <w:t>2008</w:t>
      </w:r>
      <w:r>
        <w:rPr>
          <w:rFonts w:ascii="Helvetica" w:hAnsi="Helvetica" w:cs="Helvetica"/>
          <w:color w:val="393D40"/>
          <w:sz w:val="23"/>
          <w:szCs w:val="23"/>
        </w:rPr>
        <w:t>年</w:t>
      </w:r>
      <w:r>
        <w:rPr>
          <w:rFonts w:ascii="Helvetica" w:hAnsi="Helvetica" w:cs="Helvetica"/>
          <w:color w:val="393D40"/>
          <w:sz w:val="23"/>
          <w:szCs w:val="23"/>
        </w:rPr>
        <w:t>6</w:t>
      </w:r>
      <w:r>
        <w:rPr>
          <w:rFonts w:ascii="Helvetica" w:hAnsi="Helvetica" w:cs="Helvetica"/>
          <w:color w:val="393D40"/>
          <w:sz w:val="23"/>
          <w:szCs w:val="23"/>
        </w:rPr>
        <w:t>月</w:t>
      </w:r>
      <w:r>
        <w:rPr>
          <w:rFonts w:ascii="Helvetica" w:hAnsi="Helvetica" w:cs="Helvetica"/>
          <w:color w:val="393D40"/>
          <w:sz w:val="23"/>
          <w:szCs w:val="23"/>
        </w:rPr>
        <w:t>26</w:t>
      </w:r>
      <w:r>
        <w:rPr>
          <w:rFonts w:ascii="Helvetica" w:hAnsi="Helvetica" w:cs="Helvetica"/>
          <w:color w:val="393D40"/>
          <w:sz w:val="23"/>
          <w:szCs w:val="23"/>
        </w:rPr>
        <w:t>日和</w:t>
      </w:r>
      <w:r>
        <w:rPr>
          <w:rFonts w:ascii="Helvetica" w:hAnsi="Helvetica" w:cs="Helvetica"/>
          <w:color w:val="393D40"/>
          <w:sz w:val="23"/>
          <w:szCs w:val="23"/>
        </w:rPr>
        <w:t>2009</w:t>
      </w:r>
      <w:r>
        <w:rPr>
          <w:rFonts w:ascii="Helvetica" w:hAnsi="Helvetica" w:cs="Helvetica"/>
          <w:color w:val="393D40"/>
          <w:sz w:val="23"/>
          <w:szCs w:val="23"/>
        </w:rPr>
        <w:t>年</w:t>
      </w:r>
      <w:r>
        <w:rPr>
          <w:rFonts w:ascii="Helvetica" w:hAnsi="Helvetica" w:cs="Helvetica"/>
          <w:color w:val="393D40"/>
          <w:sz w:val="23"/>
          <w:szCs w:val="23"/>
        </w:rPr>
        <w:t>5</w:t>
      </w:r>
      <w:r>
        <w:rPr>
          <w:rFonts w:ascii="Helvetica" w:hAnsi="Helvetica" w:cs="Helvetica"/>
          <w:color w:val="393D40"/>
          <w:sz w:val="23"/>
          <w:szCs w:val="23"/>
        </w:rPr>
        <w:t>月</w:t>
      </w:r>
      <w:r>
        <w:rPr>
          <w:rFonts w:ascii="Helvetica" w:hAnsi="Helvetica" w:cs="Helvetica"/>
          <w:color w:val="393D40"/>
          <w:sz w:val="23"/>
          <w:szCs w:val="23"/>
        </w:rPr>
        <w:t>14</w:t>
      </w:r>
      <w:r>
        <w:rPr>
          <w:rFonts w:ascii="Helvetica" w:hAnsi="Helvetica" w:cs="Helvetica"/>
          <w:color w:val="393D40"/>
          <w:sz w:val="23"/>
          <w:szCs w:val="23"/>
        </w:rPr>
        <w:t>日分别被德国慕尼黑法院一审、二审判决侵犯宝马汽车的外观设计，因此禁止其销售双环</w:t>
      </w:r>
      <w:r>
        <w:rPr>
          <w:rFonts w:ascii="Helvetica" w:hAnsi="Helvetica" w:cs="Helvetica"/>
          <w:color w:val="393D40"/>
          <w:sz w:val="23"/>
          <w:szCs w:val="23"/>
        </w:rPr>
        <w:t>CE0</w:t>
      </w:r>
      <w:r>
        <w:rPr>
          <w:rFonts w:ascii="Helvetica" w:hAnsi="Helvetica" w:cs="Helvetica"/>
          <w:color w:val="393D40"/>
          <w:sz w:val="23"/>
          <w:szCs w:val="23"/>
        </w:rPr>
        <w:t>侵权产品。</w:t>
      </w:r>
    </w:p>
    <w:p w14:paraId="10E836B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另外，</w:t>
      </w:r>
      <w:r>
        <w:rPr>
          <w:rFonts w:ascii="Helvetica" w:hAnsi="Helvetica" w:cs="Helvetica"/>
          <w:color w:val="393D40"/>
          <w:sz w:val="23"/>
          <w:szCs w:val="23"/>
        </w:rPr>
        <w:t>2016</w:t>
      </w:r>
      <w:r>
        <w:rPr>
          <w:rFonts w:ascii="Helvetica" w:hAnsi="Helvetica" w:cs="Helvetica"/>
          <w:color w:val="393D40"/>
          <w:sz w:val="23"/>
          <w:szCs w:val="23"/>
        </w:rPr>
        <w:t>年</w:t>
      </w:r>
      <w:r>
        <w:rPr>
          <w:rFonts w:ascii="Helvetica" w:hAnsi="Helvetica" w:cs="Helvetica"/>
          <w:color w:val="393D40"/>
          <w:sz w:val="23"/>
          <w:szCs w:val="23"/>
        </w:rPr>
        <w:t>2</w:t>
      </w:r>
      <w:r>
        <w:rPr>
          <w:rFonts w:ascii="Helvetica" w:hAnsi="Helvetica" w:cs="Helvetica"/>
          <w:color w:val="393D40"/>
          <w:sz w:val="23"/>
          <w:szCs w:val="23"/>
        </w:rPr>
        <w:t>月</w:t>
      </w:r>
      <w:r>
        <w:rPr>
          <w:rFonts w:ascii="Helvetica" w:hAnsi="Helvetica" w:cs="Helvetica"/>
          <w:color w:val="393D40"/>
          <w:sz w:val="23"/>
          <w:szCs w:val="23"/>
        </w:rPr>
        <w:t>29</w:t>
      </w:r>
      <w:r>
        <w:rPr>
          <w:rFonts w:ascii="Helvetica" w:hAnsi="Helvetica" w:cs="Helvetica"/>
          <w:color w:val="393D40"/>
          <w:sz w:val="23"/>
          <w:szCs w:val="23"/>
        </w:rPr>
        <w:t>日，国家工信部在其官网发布公告，对包括</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在内的</w:t>
      </w:r>
      <w:r>
        <w:rPr>
          <w:rFonts w:ascii="Helvetica" w:hAnsi="Helvetica" w:cs="Helvetica"/>
          <w:color w:val="393D40"/>
          <w:sz w:val="23"/>
          <w:szCs w:val="23"/>
        </w:rPr>
        <w:t>13</w:t>
      </w:r>
      <w:r>
        <w:rPr>
          <w:rFonts w:ascii="Helvetica" w:hAnsi="Helvetica" w:cs="Helvetica"/>
          <w:color w:val="393D40"/>
          <w:sz w:val="23"/>
          <w:szCs w:val="23"/>
        </w:rPr>
        <w:t>家</w:t>
      </w:r>
      <w:proofErr w:type="gramStart"/>
      <w:r>
        <w:rPr>
          <w:rFonts w:ascii="Helvetica" w:hAnsi="Helvetica" w:cs="Helvetica"/>
          <w:color w:val="393D40"/>
          <w:sz w:val="23"/>
          <w:szCs w:val="23"/>
        </w:rPr>
        <w:t>车企直接</w:t>
      </w:r>
      <w:proofErr w:type="gramEnd"/>
      <w:r>
        <w:rPr>
          <w:rFonts w:ascii="Helvetica" w:hAnsi="Helvetica" w:cs="Helvetica"/>
          <w:color w:val="393D40"/>
          <w:sz w:val="23"/>
          <w:szCs w:val="23"/>
        </w:rPr>
        <w:t>取消了其乘用车生产资质。</w:t>
      </w:r>
    </w:p>
    <w:p w14:paraId="3788D298"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针对本田株式会社的再审申请，</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没有向本院提交答辩意见。</w:t>
      </w:r>
    </w:p>
    <w:p w14:paraId="1703D43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本院认为</w:t>
      </w:r>
      <w:r>
        <w:rPr>
          <w:rFonts w:ascii="Helvetica" w:hAnsi="Helvetica" w:cs="Helvetica"/>
          <w:color w:val="393D40"/>
          <w:sz w:val="23"/>
          <w:szCs w:val="23"/>
        </w:rPr>
        <w:t>:</w:t>
      </w:r>
      <w:r>
        <w:rPr>
          <w:rFonts w:ascii="Helvetica" w:hAnsi="Helvetica" w:cs="Helvetica"/>
          <w:color w:val="393D40"/>
          <w:sz w:val="23"/>
          <w:szCs w:val="23"/>
        </w:rPr>
        <w:t>（一）根据本案原审已查明的事实，</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于</w:t>
      </w:r>
      <w:r>
        <w:rPr>
          <w:rFonts w:ascii="Helvetica" w:hAnsi="Helvetica" w:cs="Helvetica"/>
          <w:color w:val="393D40"/>
          <w:sz w:val="23"/>
          <w:szCs w:val="23"/>
        </w:rPr>
        <w:t>2007</w:t>
      </w:r>
      <w:r>
        <w:rPr>
          <w:rFonts w:ascii="Helvetica" w:hAnsi="Helvetica" w:cs="Helvetica"/>
          <w:color w:val="393D40"/>
          <w:sz w:val="23"/>
          <w:szCs w:val="23"/>
        </w:rPr>
        <w:t>年</w:t>
      </w:r>
      <w:r>
        <w:rPr>
          <w:rFonts w:ascii="Helvetica" w:hAnsi="Helvetica" w:cs="Helvetica"/>
          <w:color w:val="393D40"/>
          <w:sz w:val="23"/>
          <w:szCs w:val="23"/>
        </w:rPr>
        <w:t>2</w:t>
      </w:r>
      <w:r>
        <w:rPr>
          <w:rFonts w:ascii="Helvetica" w:hAnsi="Helvetica" w:cs="Helvetica"/>
          <w:color w:val="393D40"/>
          <w:sz w:val="23"/>
          <w:szCs w:val="23"/>
        </w:rPr>
        <w:t>月底停止涉案汽车的生产、销售后，又两次增加诉讼请求。</w:t>
      </w:r>
    </w:p>
    <w:p w14:paraId="08F0B792"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于</w:t>
      </w:r>
      <w:r>
        <w:rPr>
          <w:rFonts w:ascii="Helvetica" w:hAnsi="Helvetica" w:cs="Helvetica"/>
          <w:color w:val="393D40"/>
          <w:sz w:val="23"/>
          <w:szCs w:val="23"/>
        </w:rPr>
        <w:t>2008</w:t>
      </w:r>
      <w:r>
        <w:rPr>
          <w:rFonts w:ascii="Helvetica" w:hAnsi="Helvetica" w:cs="Helvetica"/>
          <w:color w:val="393D40"/>
          <w:sz w:val="23"/>
          <w:szCs w:val="23"/>
        </w:rPr>
        <w:t>年</w:t>
      </w:r>
      <w:r>
        <w:rPr>
          <w:rFonts w:ascii="Helvetica" w:hAnsi="Helvetica" w:cs="Helvetica"/>
          <w:color w:val="393D40"/>
          <w:sz w:val="23"/>
          <w:szCs w:val="23"/>
        </w:rPr>
        <w:t>4</w:t>
      </w:r>
      <w:r>
        <w:rPr>
          <w:rFonts w:ascii="Helvetica" w:hAnsi="Helvetica" w:cs="Helvetica"/>
          <w:color w:val="393D40"/>
          <w:sz w:val="23"/>
          <w:szCs w:val="23"/>
        </w:rPr>
        <w:t>月</w:t>
      </w:r>
      <w:r>
        <w:rPr>
          <w:rFonts w:ascii="Helvetica" w:hAnsi="Helvetica" w:cs="Helvetica"/>
          <w:color w:val="393D40"/>
          <w:sz w:val="23"/>
          <w:szCs w:val="23"/>
        </w:rPr>
        <w:t>26</w:t>
      </w:r>
      <w:r>
        <w:rPr>
          <w:rFonts w:ascii="Helvetica" w:hAnsi="Helvetica" w:cs="Helvetica"/>
          <w:color w:val="393D40"/>
          <w:sz w:val="23"/>
          <w:szCs w:val="23"/>
        </w:rPr>
        <w:t>日增加诉讼请求，主张因涉案专利权被国家知识产权局专利复审委员会第</w:t>
      </w:r>
      <w:r>
        <w:rPr>
          <w:rFonts w:ascii="Helvetica" w:hAnsi="Helvetica" w:cs="Helvetica"/>
          <w:color w:val="393D40"/>
          <w:sz w:val="23"/>
          <w:szCs w:val="23"/>
        </w:rPr>
        <w:t>8105</w:t>
      </w:r>
      <w:r>
        <w:rPr>
          <w:rFonts w:ascii="Helvetica" w:hAnsi="Helvetica" w:cs="Helvetica"/>
          <w:color w:val="393D40"/>
          <w:sz w:val="23"/>
          <w:szCs w:val="23"/>
        </w:rPr>
        <w:t>号无效宣告请求审查决定宣告无效，涉案专利权应依法视为自始不存在，本田株式会社发送侵权警告信等行为导致其推迟产品上市，给其造成了经济损失，据此请求赔偿其经济损失</w:t>
      </w:r>
      <w:r>
        <w:rPr>
          <w:rFonts w:ascii="Helvetica" w:hAnsi="Helvetica" w:cs="Helvetica"/>
          <w:color w:val="393D40"/>
          <w:sz w:val="23"/>
          <w:szCs w:val="23"/>
        </w:rPr>
        <w:t>2579.139</w:t>
      </w:r>
      <w:r>
        <w:rPr>
          <w:rFonts w:ascii="Helvetica" w:hAnsi="Helvetica" w:cs="Helvetica"/>
          <w:color w:val="393D40"/>
          <w:sz w:val="23"/>
          <w:szCs w:val="23"/>
        </w:rPr>
        <w:t>万元。</w:t>
      </w:r>
    </w:p>
    <w:p w14:paraId="15BF0600"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嗣后，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又于</w:t>
      </w:r>
      <w:r>
        <w:rPr>
          <w:rFonts w:ascii="Helvetica" w:hAnsi="Helvetica" w:cs="Helvetica"/>
          <w:color w:val="393D40"/>
          <w:sz w:val="23"/>
          <w:szCs w:val="23"/>
        </w:rPr>
        <w:t>2013</w:t>
      </w:r>
      <w:r>
        <w:rPr>
          <w:rFonts w:ascii="Helvetica" w:hAnsi="Helvetica" w:cs="Helvetica"/>
          <w:color w:val="393D40"/>
          <w:sz w:val="23"/>
          <w:szCs w:val="23"/>
        </w:rPr>
        <w:t>年</w:t>
      </w:r>
      <w:r>
        <w:rPr>
          <w:rFonts w:ascii="Helvetica" w:hAnsi="Helvetica" w:cs="Helvetica"/>
          <w:color w:val="393D40"/>
          <w:sz w:val="23"/>
          <w:szCs w:val="23"/>
        </w:rPr>
        <w:t>4</w:t>
      </w:r>
      <w:r>
        <w:rPr>
          <w:rFonts w:ascii="Helvetica" w:hAnsi="Helvetica" w:cs="Helvetica"/>
          <w:color w:val="393D40"/>
          <w:sz w:val="23"/>
          <w:szCs w:val="23"/>
        </w:rPr>
        <w:t>月</w:t>
      </w:r>
      <w:r>
        <w:rPr>
          <w:rFonts w:ascii="Helvetica" w:hAnsi="Helvetica" w:cs="Helvetica"/>
          <w:color w:val="393D40"/>
          <w:sz w:val="23"/>
          <w:szCs w:val="23"/>
        </w:rPr>
        <w:t>1</w:t>
      </w:r>
      <w:r>
        <w:rPr>
          <w:rFonts w:ascii="Helvetica" w:hAnsi="Helvetica" w:cs="Helvetica"/>
          <w:color w:val="393D40"/>
          <w:sz w:val="23"/>
          <w:szCs w:val="23"/>
        </w:rPr>
        <w:t>日增加诉讼请求，主张本田株式会社发送侵权警告信，散布</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侵权的不良舆论，导致其经营权、名誉权受到损失，丧失了经销商的经销和公众市场，其产品销售严重受阻，造成了巨大的经济损失，请求赔偿经济损失</w:t>
      </w:r>
      <w:r>
        <w:rPr>
          <w:rFonts w:ascii="Helvetica" w:hAnsi="Helvetica" w:cs="Helvetica"/>
          <w:color w:val="393D40"/>
          <w:sz w:val="23"/>
          <w:szCs w:val="23"/>
        </w:rPr>
        <w:t>36574</w:t>
      </w:r>
      <w:r>
        <w:rPr>
          <w:rFonts w:ascii="Helvetica" w:hAnsi="Helvetica" w:cs="Helvetica"/>
          <w:color w:val="393D40"/>
          <w:sz w:val="23"/>
          <w:szCs w:val="23"/>
        </w:rPr>
        <w:t>万元，并承担相应的诉讼费用。</w:t>
      </w:r>
    </w:p>
    <w:p w14:paraId="5C55FD0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本院认为，</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于</w:t>
      </w:r>
      <w:r>
        <w:rPr>
          <w:rFonts w:ascii="Helvetica" w:hAnsi="Helvetica" w:cs="Helvetica"/>
          <w:color w:val="393D40"/>
          <w:sz w:val="23"/>
          <w:szCs w:val="23"/>
        </w:rPr>
        <w:t>2003</w:t>
      </w:r>
      <w:r>
        <w:rPr>
          <w:rFonts w:ascii="Helvetica" w:hAnsi="Helvetica" w:cs="Helvetica"/>
          <w:color w:val="393D40"/>
          <w:sz w:val="23"/>
          <w:szCs w:val="23"/>
        </w:rPr>
        <w:t>年提起确认</w:t>
      </w:r>
      <w:proofErr w:type="gramStart"/>
      <w:r>
        <w:rPr>
          <w:rFonts w:ascii="Helvetica" w:hAnsi="Helvetica" w:cs="Helvetica"/>
          <w:color w:val="393D40"/>
          <w:sz w:val="23"/>
          <w:szCs w:val="23"/>
        </w:rPr>
        <w:t>不</w:t>
      </w:r>
      <w:proofErr w:type="gramEnd"/>
      <w:r>
        <w:rPr>
          <w:rFonts w:ascii="Helvetica" w:hAnsi="Helvetica" w:cs="Helvetica"/>
          <w:color w:val="393D40"/>
          <w:sz w:val="23"/>
          <w:szCs w:val="23"/>
        </w:rPr>
        <w:t>侵权之诉时并未超过诉讼时效。</w:t>
      </w:r>
    </w:p>
    <w:p w14:paraId="69D9A766"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如上所述，</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于</w:t>
      </w:r>
      <w:r>
        <w:rPr>
          <w:rFonts w:ascii="Helvetica" w:hAnsi="Helvetica" w:cs="Helvetica"/>
          <w:color w:val="393D40"/>
          <w:sz w:val="23"/>
          <w:szCs w:val="23"/>
        </w:rPr>
        <w:t>2008</w:t>
      </w:r>
      <w:r>
        <w:rPr>
          <w:rFonts w:ascii="Helvetica" w:hAnsi="Helvetica" w:cs="Helvetica"/>
          <w:color w:val="393D40"/>
          <w:sz w:val="23"/>
          <w:szCs w:val="23"/>
        </w:rPr>
        <w:t>年及</w:t>
      </w:r>
      <w:r>
        <w:rPr>
          <w:rFonts w:ascii="Helvetica" w:hAnsi="Helvetica" w:cs="Helvetica"/>
          <w:color w:val="393D40"/>
          <w:sz w:val="23"/>
          <w:szCs w:val="23"/>
        </w:rPr>
        <w:t>2013</w:t>
      </w:r>
      <w:r>
        <w:rPr>
          <w:rFonts w:ascii="Helvetica" w:hAnsi="Helvetica" w:cs="Helvetica"/>
          <w:color w:val="393D40"/>
          <w:sz w:val="23"/>
          <w:szCs w:val="23"/>
        </w:rPr>
        <w:t>年所增加的诉讼请求是基于同一侵权事实，所指向的均为本田株式会社发送侵权警告信给其造成的损失。</w:t>
      </w:r>
    </w:p>
    <w:p w14:paraId="5DF7DF6D"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在提起确认</w:t>
      </w:r>
      <w:proofErr w:type="gramStart"/>
      <w:r>
        <w:rPr>
          <w:rFonts w:ascii="Helvetica" w:hAnsi="Helvetica" w:cs="Helvetica"/>
          <w:color w:val="393D40"/>
          <w:sz w:val="23"/>
          <w:szCs w:val="23"/>
        </w:rPr>
        <w:t>不</w:t>
      </w:r>
      <w:proofErr w:type="gramEnd"/>
      <w:r>
        <w:rPr>
          <w:rFonts w:ascii="Helvetica" w:hAnsi="Helvetica" w:cs="Helvetica"/>
          <w:color w:val="393D40"/>
          <w:sz w:val="23"/>
          <w:szCs w:val="23"/>
        </w:rPr>
        <w:t>侵权之诉后，本案一直在诉讼程序中。</w:t>
      </w:r>
    </w:p>
    <w:p w14:paraId="09433D9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原判决依据本院《关于审理民事案件适用诉讼时效制度若干问题的规定》第十一条的规定，认定</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的诉讼请求未超过诉讼时效，并无不当，亦不存在法律适用错误的问题。</w:t>
      </w:r>
    </w:p>
    <w:p w14:paraId="739F1116"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本田株式会社在再审申请</w:t>
      </w:r>
      <w:proofErr w:type="gramStart"/>
      <w:r>
        <w:rPr>
          <w:rFonts w:ascii="Helvetica" w:hAnsi="Helvetica" w:cs="Helvetica"/>
          <w:color w:val="393D40"/>
          <w:sz w:val="23"/>
          <w:szCs w:val="23"/>
        </w:rPr>
        <w:t>中将</w:t>
      </w:r>
      <w:r>
        <w:rPr>
          <w:rStyle w:val="a4"/>
          <w:rFonts w:ascii="Helvetica" w:hAnsi="Helvetica" w:cs="Helvetica"/>
          <w:i w:val="0"/>
          <w:iCs w:val="0"/>
          <w:color w:val="DD4B39"/>
          <w:sz w:val="23"/>
          <w:szCs w:val="23"/>
        </w:rPr>
        <w:t>双</w:t>
      </w:r>
      <w:proofErr w:type="gramEnd"/>
      <w:r>
        <w:rPr>
          <w:rStyle w:val="a4"/>
          <w:rFonts w:ascii="Helvetica" w:hAnsi="Helvetica" w:cs="Helvetica"/>
          <w:i w:val="0"/>
          <w:iCs w:val="0"/>
          <w:color w:val="DD4B39"/>
          <w:sz w:val="23"/>
          <w:szCs w:val="23"/>
        </w:rPr>
        <w:t>环股份公司</w:t>
      </w:r>
      <w:r>
        <w:rPr>
          <w:rFonts w:ascii="Helvetica" w:hAnsi="Helvetica" w:cs="Helvetica"/>
          <w:color w:val="393D40"/>
          <w:sz w:val="23"/>
          <w:szCs w:val="23"/>
        </w:rPr>
        <w:t>的诉讼请求区分为</w:t>
      </w:r>
      <w:r>
        <w:rPr>
          <w:rFonts w:ascii="Helvetica" w:hAnsi="Helvetica" w:cs="Helvetica"/>
          <w:color w:val="393D40"/>
          <w:sz w:val="23"/>
          <w:szCs w:val="23"/>
        </w:rPr>
        <w:t>“</w:t>
      </w:r>
      <w:r>
        <w:rPr>
          <w:rFonts w:ascii="Helvetica" w:hAnsi="Helvetica" w:cs="Helvetica"/>
          <w:color w:val="393D40"/>
          <w:sz w:val="23"/>
          <w:szCs w:val="23"/>
        </w:rPr>
        <w:t>侵害名誉权的损害赔偿之债</w:t>
      </w:r>
      <w:r>
        <w:rPr>
          <w:rFonts w:ascii="Helvetica" w:hAnsi="Helvetica" w:cs="Helvetica"/>
          <w:color w:val="393D40"/>
          <w:sz w:val="23"/>
          <w:szCs w:val="23"/>
        </w:rPr>
        <w:t>”</w:t>
      </w:r>
      <w:r>
        <w:rPr>
          <w:rFonts w:ascii="Helvetica" w:hAnsi="Helvetica" w:cs="Helvetica"/>
          <w:color w:val="393D40"/>
          <w:sz w:val="23"/>
          <w:szCs w:val="23"/>
        </w:rPr>
        <w:t>、</w:t>
      </w:r>
      <w:r>
        <w:rPr>
          <w:rFonts w:ascii="Helvetica" w:hAnsi="Helvetica" w:cs="Helvetica"/>
          <w:color w:val="393D40"/>
          <w:sz w:val="23"/>
          <w:szCs w:val="23"/>
        </w:rPr>
        <w:t>“</w:t>
      </w:r>
      <w:r>
        <w:rPr>
          <w:rFonts w:ascii="Helvetica" w:hAnsi="Helvetica" w:cs="Helvetica"/>
          <w:color w:val="393D40"/>
          <w:sz w:val="23"/>
          <w:szCs w:val="23"/>
        </w:rPr>
        <w:t>行为构成不正当竞争所造成的损害赔偿之债</w:t>
      </w:r>
      <w:r>
        <w:rPr>
          <w:rFonts w:ascii="Helvetica" w:hAnsi="Helvetica" w:cs="Helvetica"/>
          <w:color w:val="393D40"/>
          <w:sz w:val="23"/>
          <w:szCs w:val="23"/>
        </w:rPr>
        <w:t>”</w:t>
      </w:r>
      <w:r>
        <w:rPr>
          <w:rFonts w:ascii="Helvetica" w:hAnsi="Helvetica" w:cs="Helvetica"/>
          <w:color w:val="393D40"/>
          <w:sz w:val="23"/>
          <w:szCs w:val="23"/>
        </w:rPr>
        <w:t>、</w:t>
      </w:r>
      <w:r>
        <w:rPr>
          <w:rFonts w:ascii="Helvetica" w:hAnsi="Helvetica" w:cs="Helvetica"/>
          <w:color w:val="393D40"/>
          <w:sz w:val="23"/>
          <w:szCs w:val="23"/>
        </w:rPr>
        <w:t>“</w:t>
      </w:r>
      <w:r>
        <w:rPr>
          <w:rFonts w:ascii="Helvetica" w:hAnsi="Helvetica" w:cs="Helvetica"/>
          <w:color w:val="393D40"/>
          <w:sz w:val="23"/>
          <w:szCs w:val="23"/>
        </w:rPr>
        <w:t>商业诋毁所造成的损害赔偿之债</w:t>
      </w:r>
      <w:r>
        <w:rPr>
          <w:rFonts w:ascii="Helvetica" w:hAnsi="Helvetica" w:cs="Helvetica"/>
          <w:color w:val="393D40"/>
          <w:sz w:val="23"/>
          <w:szCs w:val="23"/>
        </w:rPr>
        <w:t>”</w:t>
      </w:r>
      <w:r>
        <w:rPr>
          <w:rFonts w:ascii="Helvetica" w:hAnsi="Helvetica" w:cs="Helvetica"/>
          <w:color w:val="393D40"/>
          <w:sz w:val="23"/>
          <w:szCs w:val="23"/>
        </w:rPr>
        <w:t>，并进而主张</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提出赔偿请求已过诉讼时效，理由不能成立。</w:t>
      </w:r>
    </w:p>
    <w:p w14:paraId="385F788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（二）</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9</w:t>
      </w:r>
      <w:r>
        <w:rPr>
          <w:rFonts w:ascii="Helvetica" w:hAnsi="Helvetica" w:cs="Helvetica"/>
          <w:color w:val="393D40"/>
          <w:sz w:val="23"/>
          <w:szCs w:val="23"/>
        </w:rPr>
        <w:t>月</w:t>
      </w:r>
      <w:r>
        <w:rPr>
          <w:rFonts w:ascii="Helvetica" w:hAnsi="Helvetica" w:cs="Helvetica"/>
          <w:color w:val="393D40"/>
          <w:sz w:val="23"/>
          <w:szCs w:val="23"/>
        </w:rPr>
        <w:t>18</w:t>
      </w:r>
      <w:r>
        <w:rPr>
          <w:rFonts w:ascii="Helvetica" w:hAnsi="Helvetica" w:cs="Helvetica"/>
          <w:color w:val="393D40"/>
          <w:sz w:val="23"/>
          <w:szCs w:val="23"/>
        </w:rPr>
        <w:t>日至</w:t>
      </w:r>
      <w:r>
        <w:rPr>
          <w:rFonts w:ascii="Helvetica" w:hAnsi="Helvetica" w:cs="Helvetica"/>
          <w:color w:val="393D40"/>
          <w:sz w:val="23"/>
          <w:szCs w:val="23"/>
        </w:rPr>
        <w:t>10</w:t>
      </w:r>
      <w:r>
        <w:rPr>
          <w:rFonts w:ascii="Helvetica" w:hAnsi="Helvetica" w:cs="Helvetica"/>
          <w:color w:val="393D40"/>
          <w:sz w:val="23"/>
          <w:szCs w:val="23"/>
        </w:rPr>
        <w:t>月</w:t>
      </w:r>
      <w:r>
        <w:rPr>
          <w:rFonts w:ascii="Helvetica" w:hAnsi="Helvetica" w:cs="Helvetica"/>
          <w:color w:val="393D40"/>
          <w:sz w:val="23"/>
          <w:szCs w:val="23"/>
        </w:rPr>
        <w:t>8</w:t>
      </w:r>
      <w:r>
        <w:rPr>
          <w:rFonts w:ascii="Helvetica" w:hAnsi="Helvetica" w:cs="Helvetica"/>
          <w:color w:val="393D40"/>
          <w:sz w:val="23"/>
          <w:szCs w:val="23"/>
        </w:rPr>
        <w:t>日，本田株式会社的委托代理人先后八次发送侵权警告信，要求</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停止生产、销售涉案汽车。</w:t>
      </w:r>
    </w:p>
    <w:p w14:paraId="419F6626"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期间，在</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9</w:t>
      </w:r>
      <w:r>
        <w:rPr>
          <w:rFonts w:ascii="Helvetica" w:hAnsi="Helvetica" w:cs="Helvetica"/>
          <w:color w:val="393D40"/>
          <w:sz w:val="23"/>
          <w:szCs w:val="23"/>
        </w:rPr>
        <w:t>月</w:t>
      </w:r>
      <w:r>
        <w:rPr>
          <w:rFonts w:ascii="Helvetica" w:hAnsi="Helvetica" w:cs="Helvetica"/>
          <w:color w:val="393D40"/>
          <w:sz w:val="23"/>
          <w:szCs w:val="23"/>
        </w:rPr>
        <w:t>18</w:t>
      </w:r>
      <w:r>
        <w:rPr>
          <w:rFonts w:ascii="Helvetica" w:hAnsi="Helvetica" w:cs="Helvetica"/>
          <w:color w:val="393D40"/>
          <w:sz w:val="23"/>
          <w:szCs w:val="23"/>
        </w:rPr>
        <w:t>日至</w:t>
      </w:r>
      <w:r>
        <w:rPr>
          <w:rFonts w:ascii="Helvetica" w:hAnsi="Helvetica" w:cs="Helvetica"/>
          <w:color w:val="393D40"/>
          <w:sz w:val="23"/>
          <w:szCs w:val="23"/>
        </w:rPr>
        <w:t>9</w:t>
      </w:r>
      <w:r>
        <w:rPr>
          <w:rFonts w:ascii="Helvetica" w:hAnsi="Helvetica" w:cs="Helvetica"/>
          <w:color w:val="393D40"/>
          <w:sz w:val="23"/>
          <w:szCs w:val="23"/>
        </w:rPr>
        <w:t>月</w:t>
      </w:r>
      <w:r>
        <w:rPr>
          <w:rFonts w:ascii="Helvetica" w:hAnsi="Helvetica" w:cs="Helvetica"/>
          <w:color w:val="393D40"/>
          <w:sz w:val="23"/>
          <w:szCs w:val="23"/>
        </w:rPr>
        <w:t>24</w:t>
      </w:r>
      <w:r>
        <w:rPr>
          <w:rFonts w:ascii="Helvetica" w:hAnsi="Helvetica" w:cs="Helvetica"/>
          <w:color w:val="393D40"/>
          <w:sz w:val="23"/>
          <w:szCs w:val="23"/>
        </w:rPr>
        <w:t>日，本田株式会社亦分别多次对涉案汽车经销商四川省莱克汽车有限公司、北京旭阳恒兴经贸有限公司发送警告信，称涉案汽车侵害本田株式会社专利权，其销售行为构成专利侵权，要求立即停止销售。</w:t>
      </w:r>
    </w:p>
    <w:p w14:paraId="1B1EA5DC"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据此在诉讼中主张，因本田株式会社</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9</w:t>
      </w:r>
      <w:r>
        <w:rPr>
          <w:rFonts w:ascii="Helvetica" w:hAnsi="Helvetica" w:cs="Helvetica"/>
          <w:color w:val="393D40"/>
          <w:sz w:val="23"/>
          <w:szCs w:val="23"/>
        </w:rPr>
        <w:t>月</w:t>
      </w:r>
      <w:r>
        <w:rPr>
          <w:rFonts w:ascii="Helvetica" w:hAnsi="Helvetica" w:cs="Helvetica"/>
          <w:color w:val="393D40"/>
          <w:sz w:val="23"/>
          <w:szCs w:val="23"/>
        </w:rPr>
        <w:t>18</w:t>
      </w:r>
      <w:r>
        <w:rPr>
          <w:rFonts w:ascii="Helvetica" w:hAnsi="Helvetica" w:cs="Helvetica"/>
          <w:color w:val="393D40"/>
          <w:sz w:val="23"/>
          <w:szCs w:val="23"/>
        </w:rPr>
        <w:t>日发送警告信致使其停止生产、推迟产品上市销售达</w:t>
      </w:r>
      <w:r>
        <w:rPr>
          <w:rFonts w:ascii="Helvetica" w:hAnsi="Helvetica" w:cs="Helvetica"/>
          <w:color w:val="393D40"/>
          <w:sz w:val="23"/>
          <w:szCs w:val="23"/>
        </w:rPr>
        <w:t>30</w:t>
      </w:r>
      <w:r>
        <w:rPr>
          <w:rFonts w:ascii="Helvetica" w:hAnsi="Helvetica" w:cs="Helvetica"/>
          <w:color w:val="393D40"/>
          <w:sz w:val="23"/>
          <w:szCs w:val="23"/>
        </w:rPr>
        <w:t>天，且对产品重新进行外观设计改造及对模具等设备重新进行刻制，给</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造成的损失达</w:t>
      </w:r>
      <w:r>
        <w:rPr>
          <w:rFonts w:ascii="Helvetica" w:hAnsi="Helvetica" w:cs="Helvetica"/>
          <w:color w:val="393D40"/>
          <w:sz w:val="23"/>
          <w:szCs w:val="23"/>
        </w:rPr>
        <w:t>1949</w:t>
      </w:r>
      <w:r>
        <w:rPr>
          <w:rFonts w:ascii="Helvetica" w:hAnsi="Helvetica" w:cs="Helvetica"/>
          <w:color w:val="393D40"/>
          <w:sz w:val="23"/>
          <w:szCs w:val="23"/>
        </w:rPr>
        <w:t>万元。</w:t>
      </w:r>
    </w:p>
    <w:p w14:paraId="01CDAB8A"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本院认为，根据本案原审已查明的事实，本田株式会社在此阶段向</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发送侵权警告信，所涉专利权合法有效。</w:t>
      </w:r>
    </w:p>
    <w:p w14:paraId="4A3A6C9A"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接到侵权警告信后，与本田株式会社协商沟通，明确被警告行为的具体信息，</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立即对其所称</w:t>
      </w:r>
      <w:r>
        <w:rPr>
          <w:rFonts w:ascii="Helvetica" w:hAnsi="Helvetica" w:cs="Helvetica"/>
          <w:color w:val="393D40"/>
          <w:sz w:val="23"/>
          <w:szCs w:val="23"/>
        </w:rPr>
        <w:t>“</w:t>
      </w:r>
      <w:r>
        <w:rPr>
          <w:rFonts w:ascii="Helvetica" w:hAnsi="Helvetica" w:cs="Helvetica"/>
          <w:color w:val="393D40"/>
          <w:sz w:val="23"/>
          <w:szCs w:val="23"/>
        </w:rPr>
        <w:t>非定型产品</w:t>
      </w:r>
      <w:r>
        <w:rPr>
          <w:rFonts w:ascii="Helvetica" w:hAnsi="Helvetica" w:cs="Helvetica"/>
          <w:color w:val="393D40"/>
          <w:sz w:val="23"/>
          <w:szCs w:val="23"/>
        </w:rPr>
        <w:t>”</w:t>
      </w:r>
      <w:r>
        <w:rPr>
          <w:rFonts w:ascii="Helvetica" w:hAnsi="Helvetica" w:cs="Helvetica"/>
          <w:color w:val="393D40"/>
          <w:sz w:val="23"/>
          <w:szCs w:val="23"/>
        </w:rPr>
        <w:t>的外观进行了修改，并于</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10</w:t>
      </w:r>
      <w:r>
        <w:rPr>
          <w:rFonts w:ascii="Helvetica" w:hAnsi="Helvetica" w:cs="Helvetica"/>
          <w:color w:val="393D40"/>
          <w:sz w:val="23"/>
          <w:szCs w:val="23"/>
        </w:rPr>
        <w:t>月</w:t>
      </w:r>
      <w:r>
        <w:rPr>
          <w:rFonts w:ascii="Helvetica" w:hAnsi="Helvetica" w:cs="Helvetica"/>
          <w:color w:val="393D40"/>
          <w:sz w:val="23"/>
          <w:szCs w:val="23"/>
        </w:rPr>
        <w:t>15</w:t>
      </w:r>
      <w:r>
        <w:rPr>
          <w:rFonts w:ascii="Helvetica" w:hAnsi="Helvetica" w:cs="Helvetica"/>
          <w:color w:val="393D40"/>
          <w:sz w:val="23"/>
          <w:szCs w:val="23"/>
        </w:rPr>
        <w:t>日将改变后的定型产品的外观设计告知本田株式会社。</w:t>
      </w:r>
    </w:p>
    <w:p w14:paraId="3E6534E0"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的行为表明，本田株式会社侵权警告信的内容对于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而言是明确的，足以使</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知悉被警告行为可能存在侵害涉案专利权的事实。</w:t>
      </w:r>
    </w:p>
    <w:p w14:paraId="4BAA598E"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据此自行</w:t>
      </w:r>
      <w:proofErr w:type="gramStart"/>
      <w:r>
        <w:rPr>
          <w:rFonts w:ascii="Helvetica" w:hAnsi="Helvetica" w:cs="Helvetica"/>
          <w:color w:val="393D40"/>
          <w:sz w:val="23"/>
          <w:szCs w:val="23"/>
        </w:rPr>
        <w:t>作出</w:t>
      </w:r>
      <w:proofErr w:type="gramEnd"/>
      <w:r>
        <w:rPr>
          <w:rFonts w:ascii="Helvetica" w:hAnsi="Helvetica" w:cs="Helvetica"/>
          <w:color w:val="393D40"/>
          <w:sz w:val="23"/>
          <w:szCs w:val="23"/>
        </w:rPr>
        <w:t>判断，选择了立即与本田株式会社沟通并修改被警告产品外观设计的应对措施。</w:t>
      </w:r>
    </w:p>
    <w:p w14:paraId="613A70CE"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所谓停止生产、推迟涉案汽车上市以及对产品外观等进行改造导致的损失，属于其自行对侵权警告进行判断后的商业风险，应由其自行承担。</w:t>
      </w:r>
    </w:p>
    <w:p w14:paraId="1A066EF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本田株式会社在此阶段向</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发出侵权警告的行为属于专利权人正当行使专利权的维权行为。</w:t>
      </w:r>
    </w:p>
    <w:p w14:paraId="03DBFBA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原判决据此对</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主张的产品推迟上市等损失不予支持，有充分的事实依据，并不缺乏证据证明。</w:t>
      </w:r>
    </w:p>
    <w:p w14:paraId="29523486"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申请</w:t>
      </w:r>
      <w:proofErr w:type="gramStart"/>
      <w:r>
        <w:rPr>
          <w:rFonts w:ascii="Helvetica" w:hAnsi="Helvetica" w:cs="Helvetica"/>
          <w:color w:val="393D40"/>
          <w:sz w:val="23"/>
          <w:szCs w:val="23"/>
        </w:rPr>
        <w:t>再审称</w:t>
      </w:r>
      <w:proofErr w:type="gramEnd"/>
      <w:r>
        <w:rPr>
          <w:rFonts w:ascii="Helvetica" w:hAnsi="Helvetica" w:cs="Helvetica"/>
          <w:color w:val="393D40"/>
          <w:sz w:val="23"/>
          <w:szCs w:val="23"/>
        </w:rPr>
        <w:t>原判决对其推迟产品上市的损失未作认定有违案件事实及其诉讼请求，理由不能成立。</w:t>
      </w:r>
    </w:p>
    <w:p w14:paraId="51B5C00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（三）本田株式会社于</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10</w:t>
      </w:r>
      <w:r>
        <w:rPr>
          <w:rFonts w:ascii="Helvetica" w:hAnsi="Helvetica" w:cs="Helvetica"/>
          <w:color w:val="393D40"/>
          <w:sz w:val="23"/>
          <w:szCs w:val="23"/>
        </w:rPr>
        <w:t>月</w:t>
      </w:r>
      <w:r>
        <w:rPr>
          <w:rFonts w:ascii="Helvetica" w:hAnsi="Helvetica" w:cs="Helvetica"/>
          <w:color w:val="393D40"/>
          <w:sz w:val="23"/>
          <w:szCs w:val="23"/>
        </w:rPr>
        <w:t>15</w:t>
      </w:r>
      <w:r>
        <w:rPr>
          <w:rFonts w:ascii="Helvetica" w:hAnsi="Helvetica" w:cs="Helvetica"/>
          <w:color w:val="393D40"/>
          <w:sz w:val="23"/>
          <w:szCs w:val="23"/>
        </w:rPr>
        <w:t>日传真函告</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其产品定型设计方案仍侵害涉案专利权，</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遂于同年</w:t>
      </w:r>
      <w:r>
        <w:rPr>
          <w:rFonts w:ascii="Helvetica" w:hAnsi="Helvetica" w:cs="Helvetica"/>
          <w:color w:val="393D40"/>
          <w:sz w:val="23"/>
          <w:szCs w:val="23"/>
        </w:rPr>
        <w:t>10</w:t>
      </w:r>
      <w:r>
        <w:rPr>
          <w:rFonts w:ascii="Helvetica" w:hAnsi="Helvetica" w:cs="Helvetica"/>
          <w:color w:val="393D40"/>
          <w:sz w:val="23"/>
          <w:szCs w:val="23"/>
        </w:rPr>
        <w:t>月</w:t>
      </w:r>
      <w:r>
        <w:rPr>
          <w:rFonts w:ascii="Helvetica" w:hAnsi="Helvetica" w:cs="Helvetica"/>
          <w:color w:val="393D40"/>
          <w:sz w:val="23"/>
          <w:szCs w:val="23"/>
        </w:rPr>
        <w:t>16</w:t>
      </w:r>
      <w:r>
        <w:rPr>
          <w:rFonts w:ascii="Helvetica" w:hAnsi="Helvetica" w:cs="Helvetica"/>
          <w:color w:val="393D40"/>
          <w:sz w:val="23"/>
          <w:szCs w:val="23"/>
        </w:rPr>
        <w:t>日提起了本案诉讼。</w:t>
      </w:r>
    </w:p>
    <w:p w14:paraId="449409EF"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本田株式会社则于同年</w:t>
      </w:r>
      <w:r>
        <w:rPr>
          <w:rFonts w:ascii="Helvetica" w:hAnsi="Helvetica" w:cs="Helvetica"/>
          <w:color w:val="393D40"/>
          <w:sz w:val="23"/>
          <w:szCs w:val="23"/>
        </w:rPr>
        <w:t>11</w:t>
      </w:r>
      <w:r>
        <w:rPr>
          <w:rFonts w:ascii="Helvetica" w:hAnsi="Helvetica" w:cs="Helvetica"/>
          <w:color w:val="393D40"/>
          <w:sz w:val="23"/>
          <w:szCs w:val="23"/>
        </w:rPr>
        <w:t>月</w:t>
      </w:r>
      <w:r>
        <w:rPr>
          <w:rFonts w:ascii="Helvetica" w:hAnsi="Helvetica" w:cs="Helvetica"/>
          <w:color w:val="393D40"/>
          <w:sz w:val="23"/>
          <w:szCs w:val="23"/>
        </w:rPr>
        <w:t>24</w:t>
      </w:r>
      <w:r>
        <w:rPr>
          <w:rFonts w:ascii="Helvetica" w:hAnsi="Helvetica" w:cs="Helvetica"/>
          <w:color w:val="393D40"/>
          <w:sz w:val="23"/>
          <w:szCs w:val="23"/>
        </w:rPr>
        <w:t>日向北京市高级人民法院提起另案诉讼，指称</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及其销售商侵害涉案专利权。</w:t>
      </w:r>
    </w:p>
    <w:p w14:paraId="7E4DDD4D"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在双方分别提起诉讼后，本田株式会社于</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在全国的十余家经销商发送警告信，称各经销商销售涉案汽车构成侵权。</w:t>
      </w:r>
    </w:p>
    <w:p w14:paraId="0C2FDE1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本院认为，权利人发送侵权警告维护自身合法权益是其行使民事权利的应有之义，但行使权利应当在合理的范围内。</w:t>
      </w:r>
    </w:p>
    <w:p w14:paraId="2368E437"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在采取维护权利行为的同时，也要注重对公平竞争秩序的维护，避免滥用侵权警告，打压竞争对手合法权益。</w:t>
      </w:r>
    </w:p>
    <w:p w14:paraId="0A07D81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判断侵权警告是正当的维权行为，还是打压竞争对手的不正当竞争行为，应当根据发送侵权警告的具体情况来认定，以警告内容的充分性、确定侵权的明确性为重点。</w:t>
      </w:r>
    </w:p>
    <w:p w14:paraId="69FAAAF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权利人发送侵权警告必须以确定的具体侵权事实为依据，在发送侵权警告时应当对所警告的行为构成侵权善尽审慎注意义务，对所涉侵权的具体事实进行充分</w:t>
      </w:r>
      <w:proofErr w:type="gramStart"/>
      <w:r>
        <w:rPr>
          <w:rFonts w:ascii="Helvetica" w:hAnsi="Helvetica" w:cs="Helvetica"/>
          <w:color w:val="393D40"/>
          <w:sz w:val="23"/>
          <w:szCs w:val="23"/>
        </w:rPr>
        <w:t>考量</w:t>
      </w:r>
      <w:proofErr w:type="gramEnd"/>
      <w:r>
        <w:rPr>
          <w:rFonts w:ascii="Helvetica" w:hAnsi="Helvetica" w:cs="Helvetica"/>
          <w:color w:val="393D40"/>
          <w:sz w:val="23"/>
          <w:szCs w:val="23"/>
        </w:rPr>
        <w:t>和论证后进行。</w:t>
      </w:r>
    </w:p>
    <w:p w14:paraId="507DF58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侵权警告的内容不应空泛和笼统，对于权利人的身份、所主张的权利的有效性、权利的保护范围，以及</w:t>
      </w:r>
      <w:proofErr w:type="gramStart"/>
      <w:r>
        <w:rPr>
          <w:rFonts w:ascii="Helvetica" w:hAnsi="Helvetica" w:cs="Helvetica"/>
          <w:color w:val="393D40"/>
          <w:sz w:val="23"/>
          <w:szCs w:val="23"/>
        </w:rPr>
        <w:t>其他据</w:t>
      </w:r>
      <w:proofErr w:type="gramEnd"/>
      <w:r>
        <w:rPr>
          <w:rFonts w:ascii="Helvetica" w:hAnsi="Helvetica" w:cs="Helvetica"/>
          <w:color w:val="393D40"/>
          <w:sz w:val="23"/>
          <w:szCs w:val="23"/>
        </w:rPr>
        <w:t>以判断被警告行为涉嫌构成侵权的必要信息，均应当予以披露。</w:t>
      </w:r>
    </w:p>
    <w:p w14:paraId="0B40816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权利人发送侵权警告的目的，在于让被警告者知悉存在可能侵害他人权利的事实，并自行停止侵权，或与权利人积极沟通、协商解决纠纷，从而使权利人无需再提起侵权之诉寻求公力救济。</w:t>
      </w:r>
    </w:p>
    <w:p w14:paraId="44B0111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从侵权警告信的发送对象看，权利人所履行的审慎注意义务也应有所不同。</w:t>
      </w:r>
    </w:p>
    <w:p w14:paraId="318CC207"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产品制造者作为侵权的源头，通常是权利人进行侵权警告的主要对象。</w:t>
      </w:r>
    </w:p>
    <w:p w14:paraId="7FFC472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另外，权利人发送侵权警告的对象还可能包括产品的销售商、进口商，或者发明或实用新型产品的使用者等，这些主体作为产品制造者的交易相对方，往往也是权利人争夺的目标客户群。</w:t>
      </w:r>
    </w:p>
    <w:p w14:paraId="0C41ACD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通常而言，他们对于是否侵权的判断认知能力相对较弱，对所涉侵权的具体事实情况知之较少，因此与制造者不同，他们的避险意识较强，更易受到侵权警告的影响，可能会选择将所涉产品下架、退货</w:t>
      </w:r>
      <w:proofErr w:type="gramStart"/>
      <w:r>
        <w:rPr>
          <w:rFonts w:ascii="Helvetica" w:hAnsi="Helvetica" w:cs="Helvetica"/>
          <w:color w:val="393D40"/>
          <w:sz w:val="23"/>
          <w:szCs w:val="23"/>
        </w:rPr>
        <w:t>等停止</w:t>
      </w:r>
      <w:proofErr w:type="gramEnd"/>
      <w:r>
        <w:rPr>
          <w:rFonts w:ascii="Helvetica" w:hAnsi="Helvetica" w:cs="Helvetica"/>
          <w:color w:val="393D40"/>
          <w:sz w:val="23"/>
          <w:szCs w:val="23"/>
        </w:rPr>
        <w:t>被警告行为。</w:t>
      </w:r>
    </w:p>
    <w:p w14:paraId="4E912EBD"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因此，向这些主体发出侵权警告，容易直接导致制造商无法销售，影响所涉产品的竞争交易秩序。</w:t>
      </w:r>
    </w:p>
    <w:p w14:paraId="32BAF90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与法院</w:t>
      </w:r>
      <w:proofErr w:type="gramStart"/>
      <w:r>
        <w:rPr>
          <w:rFonts w:ascii="Helvetica" w:hAnsi="Helvetica" w:cs="Helvetica"/>
          <w:color w:val="393D40"/>
          <w:sz w:val="23"/>
          <w:szCs w:val="23"/>
        </w:rPr>
        <w:t>作出</w:t>
      </w:r>
      <w:proofErr w:type="gramEnd"/>
      <w:r>
        <w:rPr>
          <w:rFonts w:ascii="Helvetica" w:hAnsi="Helvetica" w:cs="Helvetica"/>
          <w:color w:val="393D40"/>
          <w:sz w:val="23"/>
          <w:szCs w:val="23"/>
        </w:rPr>
        <w:t>诉前行为保全裁定的情形不同，权利人发出侵权警告后，所涉侵权行为并不</w:t>
      </w:r>
      <w:proofErr w:type="gramStart"/>
      <w:r>
        <w:rPr>
          <w:rFonts w:ascii="Helvetica" w:hAnsi="Helvetica" w:cs="Helvetica"/>
          <w:color w:val="393D40"/>
          <w:sz w:val="23"/>
          <w:szCs w:val="23"/>
        </w:rPr>
        <w:t>会当然</w:t>
      </w:r>
      <w:proofErr w:type="gramEnd"/>
      <w:r>
        <w:rPr>
          <w:rFonts w:ascii="Helvetica" w:hAnsi="Helvetica" w:cs="Helvetica"/>
          <w:color w:val="393D40"/>
          <w:sz w:val="23"/>
          <w:szCs w:val="23"/>
        </w:rPr>
        <w:t>停止，被警告者是否停止所涉侵权行为由其自行决定。</w:t>
      </w:r>
    </w:p>
    <w:p w14:paraId="49F1533F"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尤其是对销售商而言，侵权警告的内容对其能否</w:t>
      </w:r>
      <w:proofErr w:type="gramStart"/>
      <w:r>
        <w:rPr>
          <w:rFonts w:ascii="Helvetica" w:hAnsi="Helvetica" w:cs="Helvetica"/>
          <w:color w:val="393D40"/>
          <w:sz w:val="23"/>
          <w:szCs w:val="23"/>
        </w:rPr>
        <w:t>作出</w:t>
      </w:r>
      <w:proofErr w:type="gramEnd"/>
      <w:r>
        <w:rPr>
          <w:rFonts w:ascii="Helvetica" w:hAnsi="Helvetica" w:cs="Helvetica"/>
          <w:color w:val="393D40"/>
          <w:sz w:val="23"/>
          <w:szCs w:val="23"/>
        </w:rPr>
        <w:t>合理判断从而自行承担由此导致的商业风险更为关键。</w:t>
      </w:r>
    </w:p>
    <w:p w14:paraId="4A136477"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因此，向这些主体发送侵权警告时，对确定被警告行为构成侵权而产生的注意义务要高于向制造者发送侵权警告的情形。</w:t>
      </w:r>
    </w:p>
    <w:p w14:paraId="6501F52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其警告所涉信息应当详细、充分，如应披露请求保护的权利的范围、涉嫌侵权的具体信息以及其他与认定侵权和停止侵权相关的必要信息。</w:t>
      </w:r>
    </w:p>
    <w:p w14:paraId="1725F34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否则，易导致交易方对内容不明确的警告产生疑惧，为避免自身涉及到警告所称的后果而停止进行交易，影响公平竞争的交易秩序。</w:t>
      </w:r>
    </w:p>
    <w:p w14:paraId="25F25058"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根据本案原审已查明的事实，本田株式会社在双方分别提起诉讼寻求司法救济后，继续向涉案汽车的经销商发送侵权警告信，并扩大了被警告经销商的范围。</w:t>
      </w:r>
    </w:p>
    <w:p w14:paraId="5C01153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而其侵权警告信中仅记载了涉案专利权的名称、涉嫌侵权的产品名称以及受函客户涉嫌侵权的性质，却没有披露其主张构成外观设计相近似的具体理由或进行必要的比对，也没有披露其与</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均已向法院寻求司法救济等其他有助于经销商客观合理判断是否自行停止被警告行为的事实。</w:t>
      </w:r>
    </w:p>
    <w:p w14:paraId="309893C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由于被警告的经销商作为</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的交易方，也可能成为本田株式会社涉案专利产品的竞争者或客户群，本田株式会社在向这些经销商发送警告</w:t>
      </w:r>
      <w:proofErr w:type="gramStart"/>
      <w:r>
        <w:rPr>
          <w:rFonts w:ascii="Helvetica" w:hAnsi="Helvetica" w:cs="Helvetica"/>
          <w:color w:val="393D40"/>
          <w:sz w:val="23"/>
          <w:szCs w:val="23"/>
        </w:rPr>
        <w:t>信维护</w:t>
      </w:r>
      <w:proofErr w:type="gramEnd"/>
      <w:r>
        <w:rPr>
          <w:rFonts w:ascii="Helvetica" w:hAnsi="Helvetica" w:cs="Helvetica"/>
          <w:color w:val="393D40"/>
          <w:sz w:val="23"/>
          <w:szCs w:val="23"/>
        </w:rPr>
        <w:t>其专利权的同时，在客观上也有打击竞争对手、争取交易对象或者商业机会的作用。</w:t>
      </w:r>
    </w:p>
    <w:p w14:paraId="6869681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w:t>
      </w:r>
      <w:hyperlink r:id="rId35"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36"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规定，经营者在市场交易中，应当遵循自愿、平等、公平、诚实信用的原则，遵守公认的商业道德。</w:t>
      </w:r>
    </w:p>
    <w:p w14:paraId="2ECA5847"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在没有进一步证据证明存在侵权事实的情况下，以与向制造者发送侵权警告时相同的注意义务，在双方已经分别提起诉讼之后，向涉案产品的经销商发送内容不明确的警告信，并扩大发送范围，尚难认定其尽到了合理的审慎注意义务。</w:t>
      </w:r>
    </w:p>
    <w:p w14:paraId="23A95830"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因此，原判决认定本田株式会社</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1</w:t>
      </w:r>
      <w:r>
        <w:rPr>
          <w:rFonts w:ascii="Helvetica" w:hAnsi="Helvetica" w:cs="Helvetica"/>
          <w:color w:val="393D40"/>
          <w:sz w:val="23"/>
          <w:szCs w:val="23"/>
        </w:rPr>
        <w:t>月</w:t>
      </w:r>
      <w:r>
        <w:rPr>
          <w:rFonts w:ascii="Helvetica" w:hAnsi="Helvetica" w:cs="Helvetica"/>
          <w:color w:val="393D40"/>
          <w:sz w:val="23"/>
          <w:szCs w:val="23"/>
        </w:rPr>
        <w:t>9</w:t>
      </w:r>
      <w:r>
        <w:rPr>
          <w:rFonts w:ascii="Helvetica" w:hAnsi="Helvetica" w:cs="Helvetica"/>
          <w:color w:val="393D40"/>
          <w:sz w:val="23"/>
          <w:szCs w:val="23"/>
        </w:rPr>
        <w:t>日向</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在全国的十余家经销商发送警告信的行为违反《</w:t>
      </w:r>
      <w:hyperlink r:id="rId37"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38"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的规定，有事实和法律依据。</w:t>
      </w:r>
    </w:p>
    <w:p w14:paraId="32A8EC5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本田株式会社以其不存在竞争目的、法律没有规定侵权警告的陈述和披露规则、其已尽审慎告知义务等为由，申请</w:t>
      </w:r>
      <w:proofErr w:type="gramStart"/>
      <w:r>
        <w:rPr>
          <w:rFonts w:ascii="Helvetica" w:hAnsi="Helvetica" w:cs="Helvetica"/>
          <w:color w:val="393D40"/>
          <w:sz w:val="23"/>
          <w:szCs w:val="23"/>
        </w:rPr>
        <w:t>再审称</w:t>
      </w:r>
      <w:proofErr w:type="gramEnd"/>
      <w:r>
        <w:rPr>
          <w:rFonts w:ascii="Helvetica" w:hAnsi="Helvetica" w:cs="Helvetica"/>
          <w:color w:val="393D40"/>
          <w:sz w:val="23"/>
          <w:szCs w:val="23"/>
        </w:rPr>
        <w:t>原判决适用《</w:t>
      </w:r>
      <w:hyperlink r:id="rId39"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40" w:history="1">
        <w:r>
          <w:rPr>
            <w:rStyle w:val="a5"/>
            <w:rFonts w:ascii="Helvetica" w:hAnsi="Helvetica" w:cs="Helvetica"/>
            <w:color w:val="32A3CB"/>
            <w:sz w:val="23"/>
            <w:szCs w:val="23"/>
          </w:rPr>
          <w:t>第二条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的规定属于适用法律错误，理由不能成立。</w:t>
      </w:r>
    </w:p>
    <w:p w14:paraId="157FF40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原审根据本案已查明的事实适用相应的法律，在</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请求赔偿的金额范围内确定本田株式会社的赔偿金额，亦不存在本田株式会社申请再审所称的超出一审诉讼请求范围的问题。</w:t>
      </w:r>
    </w:p>
    <w:p w14:paraId="68C1F813"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（四）在本案诉讼中，</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以河北新世纪红</w:t>
      </w:r>
      <w:proofErr w:type="gramStart"/>
      <w:r>
        <w:rPr>
          <w:rFonts w:ascii="Helvetica" w:hAnsi="Helvetica" w:cs="Helvetica"/>
          <w:color w:val="393D40"/>
          <w:sz w:val="23"/>
          <w:szCs w:val="23"/>
        </w:rPr>
        <w:t>盾资产</w:t>
      </w:r>
      <w:proofErr w:type="gramEnd"/>
      <w:r>
        <w:rPr>
          <w:rFonts w:ascii="Helvetica" w:hAnsi="Helvetica" w:cs="Helvetica"/>
          <w:color w:val="393D40"/>
          <w:sz w:val="23"/>
          <w:szCs w:val="23"/>
        </w:rPr>
        <w:t>评估事务所出具的冀新</w:t>
      </w:r>
      <w:proofErr w:type="gramStart"/>
      <w:r>
        <w:rPr>
          <w:rFonts w:ascii="Helvetica" w:hAnsi="Helvetica" w:cs="Helvetica"/>
          <w:color w:val="393D40"/>
          <w:sz w:val="23"/>
          <w:szCs w:val="23"/>
        </w:rPr>
        <w:t>咨</w:t>
      </w:r>
      <w:proofErr w:type="gramEnd"/>
      <w:r>
        <w:rPr>
          <w:rFonts w:ascii="Helvetica" w:hAnsi="Helvetica" w:cs="Helvetica"/>
          <w:color w:val="393D40"/>
          <w:sz w:val="23"/>
          <w:szCs w:val="23"/>
        </w:rPr>
        <w:t>报字（</w:t>
      </w:r>
      <w:r>
        <w:rPr>
          <w:rFonts w:ascii="Helvetica" w:hAnsi="Helvetica" w:cs="Helvetica"/>
          <w:color w:val="393D40"/>
          <w:sz w:val="23"/>
          <w:szCs w:val="23"/>
        </w:rPr>
        <w:t>2008</w:t>
      </w:r>
      <w:r>
        <w:rPr>
          <w:rFonts w:ascii="Helvetica" w:hAnsi="Helvetica" w:cs="Helvetica"/>
          <w:color w:val="393D40"/>
          <w:sz w:val="23"/>
          <w:szCs w:val="23"/>
        </w:rPr>
        <w:t>）第</w:t>
      </w:r>
      <w:r>
        <w:rPr>
          <w:rFonts w:ascii="Helvetica" w:hAnsi="Helvetica" w:cs="Helvetica"/>
          <w:color w:val="393D40"/>
          <w:sz w:val="23"/>
          <w:szCs w:val="23"/>
        </w:rPr>
        <w:t>013</w:t>
      </w:r>
      <w:r>
        <w:rPr>
          <w:rFonts w:ascii="Helvetica" w:hAnsi="Helvetica" w:cs="Helvetica"/>
          <w:color w:val="393D40"/>
          <w:sz w:val="23"/>
          <w:szCs w:val="23"/>
        </w:rPr>
        <w:t>号评估咨询报告、冀新</w:t>
      </w:r>
      <w:proofErr w:type="gramStart"/>
      <w:r>
        <w:rPr>
          <w:rFonts w:ascii="Helvetica" w:hAnsi="Helvetica" w:cs="Helvetica"/>
          <w:color w:val="393D40"/>
          <w:sz w:val="23"/>
          <w:szCs w:val="23"/>
        </w:rPr>
        <w:t>咨</w:t>
      </w:r>
      <w:proofErr w:type="gramEnd"/>
      <w:r>
        <w:rPr>
          <w:rFonts w:ascii="Helvetica" w:hAnsi="Helvetica" w:cs="Helvetica"/>
          <w:color w:val="393D40"/>
          <w:sz w:val="23"/>
          <w:szCs w:val="23"/>
        </w:rPr>
        <w:t>报字（</w:t>
      </w:r>
      <w:r>
        <w:rPr>
          <w:rFonts w:ascii="Helvetica" w:hAnsi="Helvetica" w:cs="Helvetica"/>
          <w:color w:val="393D40"/>
          <w:sz w:val="23"/>
          <w:szCs w:val="23"/>
        </w:rPr>
        <w:t>2013</w:t>
      </w:r>
      <w:r>
        <w:rPr>
          <w:rFonts w:ascii="Helvetica" w:hAnsi="Helvetica" w:cs="Helvetica"/>
          <w:color w:val="393D40"/>
          <w:sz w:val="23"/>
          <w:szCs w:val="23"/>
        </w:rPr>
        <w:t>）第</w:t>
      </w:r>
      <w:r>
        <w:rPr>
          <w:rFonts w:ascii="Helvetica" w:hAnsi="Helvetica" w:cs="Helvetica"/>
          <w:color w:val="393D40"/>
          <w:sz w:val="23"/>
          <w:szCs w:val="23"/>
        </w:rPr>
        <w:t>001</w:t>
      </w:r>
      <w:r>
        <w:rPr>
          <w:rFonts w:ascii="Helvetica" w:hAnsi="Helvetica" w:cs="Helvetica"/>
          <w:color w:val="393D40"/>
          <w:sz w:val="23"/>
          <w:szCs w:val="23"/>
        </w:rPr>
        <w:t>号评估咨询报告为依据，主张其因产品销量减少而受到的最低损失额达</w:t>
      </w:r>
      <w:r>
        <w:rPr>
          <w:rFonts w:ascii="Helvetica" w:hAnsi="Helvetica" w:cs="Helvetica"/>
          <w:color w:val="393D40"/>
          <w:sz w:val="23"/>
          <w:szCs w:val="23"/>
        </w:rPr>
        <w:t>36574</w:t>
      </w:r>
      <w:r>
        <w:rPr>
          <w:rFonts w:ascii="Helvetica" w:hAnsi="Helvetica" w:cs="Helvetica"/>
          <w:color w:val="393D40"/>
          <w:sz w:val="23"/>
          <w:szCs w:val="23"/>
        </w:rPr>
        <w:t>万元。</w:t>
      </w:r>
    </w:p>
    <w:p w14:paraId="7456E5F0"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根据本案原审已查明的事实，冀新</w:t>
      </w:r>
      <w:proofErr w:type="gramStart"/>
      <w:r>
        <w:rPr>
          <w:rFonts w:ascii="Helvetica" w:hAnsi="Helvetica" w:cs="Helvetica"/>
          <w:color w:val="393D40"/>
          <w:sz w:val="23"/>
          <w:szCs w:val="23"/>
        </w:rPr>
        <w:t>咨</w:t>
      </w:r>
      <w:proofErr w:type="gramEnd"/>
      <w:r>
        <w:rPr>
          <w:rFonts w:ascii="Helvetica" w:hAnsi="Helvetica" w:cs="Helvetica"/>
          <w:color w:val="393D40"/>
          <w:sz w:val="23"/>
          <w:szCs w:val="23"/>
        </w:rPr>
        <w:t>报字（</w:t>
      </w:r>
      <w:r>
        <w:rPr>
          <w:rFonts w:ascii="Helvetica" w:hAnsi="Helvetica" w:cs="Helvetica"/>
          <w:color w:val="393D40"/>
          <w:sz w:val="23"/>
          <w:szCs w:val="23"/>
        </w:rPr>
        <w:t>2013</w:t>
      </w:r>
      <w:r>
        <w:rPr>
          <w:rFonts w:ascii="Helvetica" w:hAnsi="Helvetica" w:cs="Helvetica"/>
          <w:color w:val="393D40"/>
          <w:sz w:val="23"/>
          <w:szCs w:val="23"/>
        </w:rPr>
        <w:t>）第</w:t>
      </w:r>
      <w:r>
        <w:rPr>
          <w:rFonts w:ascii="Helvetica" w:hAnsi="Helvetica" w:cs="Helvetica"/>
          <w:color w:val="393D40"/>
          <w:sz w:val="23"/>
          <w:szCs w:val="23"/>
        </w:rPr>
        <w:t>001</w:t>
      </w:r>
      <w:r>
        <w:rPr>
          <w:rFonts w:ascii="Helvetica" w:hAnsi="Helvetica" w:cs="Helvetica"/>
          <w:color w:val="393D40"/>
          <w:sz w:val="23"/>
          <w:szCs w:val="23"/>
        </w:rPr>
        <w:t>号评估咨询报告所依据的基础资料，为</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提供的</w:t>
      </w:r>
      <w:r>
        <w:rPr>
          <w:rFonts w:ascii="Helvetica" w:hAnsi="Helvetica" w:cs="Helvetica"/>
          <w:color w:val="393D40"/>
          <w:sz w:val="23"/>
          <w:szCs w:val="23"/>
        </w:rPr>
        <w:t>2004</w:t>
      </w:r>
      <w:r>
        <w:rPr>
          <w:rFonts w:ascii="Helvetica" w:hAnsi="Helvetica" w:cs="Helvetica"/>
          <w:color w:val="393D40"/>
          <w:sz w:val="23"/>
          <w:szCs w:val="23"/>
        </w:rPr>
        <w:t>年审计报告、</w:t>
      </w:r>
      <w:r>
        <w:rPr>
          <w:rFonts w:ascii="Helvetica" w:hAnsi="Helvetica" w:cs="Helvetica"/>
          <w:color w:val="393D40"/>
          <w:sz w:val="23"/>
          <w:szCs w:val="23"/>
        </w:rPr>
        <w:t>2004</w:t>
      </w:r>
      <w:r>
        <w:rPr>
          <w:rFonts w:ascii="Helvetica" w:hAnsi="Helvetica" w:cs="Helvetica"/>
          <w:color w:val="393D40"/>
          <w:sz w:val="23"/>
          <w:szCs w:val="23"/>
        </w:rPr>
        <w:t>年</w:t>
      </w:r>
      <w:r>
        <w:rPr>
          <w:rFonts w:ascii="Helvetica" w:hAnsi="Helvetica" w:cs="Helvetica"/>
          <w:color w:val="393D40"/>
          <w:sz w:val="23"/>
          <w:szCs w:val="23"/>
        </w:rPr>
        <w:t>2-5</w:t>
      </w:r>
      <w:r>
        <w:rPr>
          <w:rFonts w:ascii="Helvetica" w:hAnsi="Helvetica" w:cs="Helvetica"/>
          <w:color w:val="393D40"/>
          <w:sz w:val="23"/>
          <w:szCs w:val="23"/>
        </w:rPr>
        <w:t>月损益表、涉案汽车分月销量表、有关汽车寿命周期资料、本田株式会社民事起诉状等。</w:t>
      </w:r>
    </w:p>
    <w:p w14:paraId="44C01DC0"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该评估咨询报告对本田株式会社产品</w:t>
      </w:r>
      <w:r>
        <w:rPr>
          <w:rFonts w:ascii="Helvetica" w:hAnsi="Helvetica" w:cs="Helvetica"/>
          <w:color w:val="393D40"/>
          <w:sz w:val="23"/>
          <w:szCs w:val="23"/>
        </w:rPr>
        <w:t>CR-V</w:t>
      </w:r>
      <w:r>
        <w:rPr>
          <w:rFonts w:ascii="Helvetica" w:hAnsi="Helvetica" w:cs="Helvetica"/>
          <w:color w:val="393D40"/>
          <w:sz w:val="23"/>
          <w:szCs w:val="23"/>
        </w:rPr>
        <w:t>一代、</w:t>
      </w:r>
      <w:r>
        <w:rPr>
          <w:rFonts w:ascii="Helvetica" w:hAnsi="Helvetica" w:cs="Helvetica"/>
          <w:color w:val="393D40"/>
          <w:sz w:val="23"/>
          <w:szCs w:val="23"/>
        </w:rPr>
        <w:t>CR-V</w:t>
      </w:r>
      <w:r>
        <w:rPr>
          <w:rFonts w:ascii="Helvetica" w:hAnsi="Helvetica" w:cs="Helvetica"/>
          <w:color w:val="393D40"/>
          <w:sz w:val="23"/>
          <w:szCs w:val="23"/>
        </w:rPr>
        <w:t>二代和中国国产汽车产品瑞虎、国外汽车产品帕杰罗等进行调查取证分析，依据产品成长曲线模型预测涉案汽车正常寿命周期的销售数量，以实际最高产量、实际生产时间为限制条件调整模型数据，</w:t>
      </w:r>
      <w:proofErr w:type="gramStart"/>
      <w:r>
        <w:rPr>
          <w:rFonts w:ascii="Helvetica" w:hAnsi="Helvetica" w:cs="Helvetica"/>
          <w:color w:val="393D40"/>
          <w:sz w:val="23"/>
          <w:szCs w:val="23"/>
        </w:rPr>
        <w:t>计算受</w:t>
      </w:r>
      <w:proofErr w:type="gramEnd"/>
      <w:r>
        <w:rPr>
          <w:rFonts w:ascii="Helvetica" w:hAnsi="Helvetica" w:cs="Helvetica"/>
          <w:color w:val="393D40"/>
          <w:sz w:val="23"/>
          <w:szCs w:val="23"/>
        </w:rPr>
        <w:t>侵权影响的涉案汽车销售数量，在确定单台利润后，得出涉案汽车不能正常生产销售的利润损失。</w:t>
      </w:r>
    </w:p>
    <w:p w14:paraId="1942287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该评估咨询报告中，具体赔偿方案</w:t>
      </w:r>
      <w:r>
        <w:rPr>
          <w:rFonts w:ascii="Helvetica" w:hAnsi="Helvetica" w:cs="Helvetica"/>
          <w:color w:val="393D40"/>
          <w:sz w:val="23"/>
          <w:szCs w:val="23"/>
        </w:rPr>
        <w:t>3</w:t>
      </w:r>
      <w:r>
        <w:rPr>
          <w:rFonts w:ascii="Helvetica" w:hAnsi="Helvetica" w:cs="Helvetica"/>
          <w:color w:val="393D40"/>
          <w:sz w:val="23"/>
          <w:szCs w:val="23"/>
        </w:rPr>
        <w:t>的结论为，涉案汽车的利润损失评估值为</w:t>
      </w:r>
      <w:r>
        <w:rPr>
          <w:rFonts w:ascii="Helvetica" w:hAnsi="Helvetica" w:cs="Helvetica"/>
          <w:color w:val="393D40"/>
          <w:sz w:val="23"/>
          <w:szCs w:val="23"/>
        </w:rPr>
        <w:t>36574</w:t>
      </w:r>
      <w:r>
        <w:rPr>
          <w:rFonts w:ascii="Helvetica" w:hAnsi="Helvetica" w:cs="Helvetica"/>
          <w:color w:val="393D40"/>
          <w:sz w:val="23"/>
          <w:szCs w:val="23"/>
        </w:rPr>
        <w:t>万元。</w:t>
      </w:r>
    </w:p>
    <w:p w14:paraId="1A163ACA"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计算基础为本田株式会社</w:t>
      </w:r>
      <w:r>
        <w:rPr>
          <w:rFonts w:ascii="Helvetica" w:hAnsi="Helvetica" w:cs="Helvetica"/>
          <w:color w:val="393D40"/>
          <w:sz w:val="23"/>
          <w:szCs w:val="23"/>
        </w:rPr>
        <w:t>2011</w:t>
      </w:r>
      <w:r>
        <w:rPr>
          <w:rFonts w:ascii="Helvetica" w:hAnsi="Helvetica" w:cs="Helvetica"/>
          <w:color w:val="393D40"/>
          <w:sz w:val="23"/>
          <w:szCs w:val="23"/>
        </w:rPr>
        <w:t>年</w:t>
      </w:r>
      <w:r>
        <w:rPr>
          <w:rFonts w:ascii="Helvetica" w:hAnsi="Helvetica" w:cs="Helvetica"/>
          <w:color w:val="393D40"/>
          <w:sz w:val="23"/>
          <w:szCs w:val="23"/>
        </w:rPr>
        <w:t>7</w:t>
      </w:r>
      <w:r>
        <w:rPr>
          <w:rFonts w:ascii="Helvetica" w:hAnsi="Helvetica" w:cs="Helvetica"/>
          <w:color w:val="393D40"/>
          <w:sz w:val="23"/>
          <w:szCs w:val="23"/>
        </w:rPr>
        <w:t>月</w:t>
      </w:r>
      <w:r>
        <w:rPr>
          <w:rFonts w:ascii="Helvetica" w:hAnsi="Helvetica" w:cs="Helvetica"/>
          <w:color w:val="393D40"/>
          <w:sz w:val="23"/>
          <w:szCs w:val="23"/>
        </w:rPr>
        <w:t>18</w:t>
      </w:r>
      <w:r>
        <w:rPr>
          <w:rFonts w:ascii="Helvetica" w:hAnsi="Helvetica" w:cs="Helvetica"/>
          <w:color w:val="393D40"/>
          <w:sz w:val="23"/>
          <w:szCs w:val="23"/>
        </w:rPr>
        <w:t>日起诉</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侵害涉案专利权的起诉状中明确的索赔依据，单台汽车销售利润为</w:t>
      </w:r>
      <w:r>
        <w:rPr>
          <w:rFonts w:ascii="Helvetica" w:hAnsi="Helvetica" w:cs="Helvetica"/>
          <w:color w:val="393D40"/>
          <w:sz w:val="23"/>
          <w:szCs w:val="23"/>
        </w:rPr>
        <w:t>2.12</w:t>
      </w:r>
      <w:r>
        <w:rPr>
          <w:rFonts w:ascii="Helvetica" w:hAnsi="Helvetica" w:cs="Helvetica"/>
          <w:color w:val="393D40"/>
          <w:sz w:val="23"/>
          <w:szCs w:val="23"/>
        </w:rPr>
        <w:t>万元，计算的利益损失</w:t>
      </w:r>
      <w:r>
        <w:rPr>
          <w:rFonts w:ascii="Helvetica" w:hAnsi="Helvetica" w:cs="Helvetica"/>
          <w:color w:val="393D40"/>
          <w:sz w:val="23"/>
          <w:szCs w:val="23"/>
        </w:rPr>
        <w:t>=</w:t>
      </w:r>
      <w:r>
        <w:rPr>
          <w:rFonts w:ascii="Helvetica" w:hAnsi="Helvetica" w:cs="Helvetica"/>
          <w:color w:val="393D40"/>
          <w:sz w:val="23"/>
          <w:szCs w:val="23"/>
        </w:rPr>
        <w:t>单台利润</w:t>
      </w:r>
      <w:r>
        <w:rPr>
          <w:rFonts w:ascii="Helvetica" w:hAnsi="Helvetica" w:cs="Helvetica"/>
          <w:color w:val="393D40"/>
          <w:sz w:val="23"/>
          <w:szCs w:val="23"/>
        </w:rPr>
        <w:t>×</w:t>
      </w:r>
      <w:r>
        <w:rPr>
          <w:rFonts w:ascii="Helvetica" w:hAnsi="Helvetica" w:cs="Helvetica"/>
          <w:color w:val="393D40"/>
          <w:sz w:val="23"/>
          <w:szCs w:val="23"/>
        </w:rPr>
        <w:t>受侵权影响销量</w:t>
      </w:r>
      <w:r>
        <w:rPr>
          <w:rFonts w:ascii="Helvetica" w:hAnsi="Helvetica" w:cs="Helvetica"/>
          <w:color w:val="393D40"/>
          <w:sz w:val="23"/>
          <w:szCs w:val="23"/>
        </w:rPr>
        <w:t>=2.12</w:t>
      </w:r>
      <w:r>
        <w:rPr>
          <w:rFonts w:ascii="Helvetica" w:hAnsi="Helvetica" w:cs="Helvetica"/>
          <w:color w:val="393D40"/>
          <w:sz w:val="23"/>
          <w:szCs w:val="23"/>
        </w:rPr>
        <w:t>万元</w:t>
      </w:r>
      <w:r>
        <w:rPr>
          <w:rFonts w:ascii="Helvetica" w:hAnsi="Helvetica" w:cs="Helvetica"/>
          <w:color w:val="393D40"/>
          <w:sz w:val="23"/>
          <w:szCs w:val="23"/>
        </w:rPr>
        <w:t>/</w:t>
      </w:r>
      <w:r>
        <w:rPr>
          <w:rFonts w:ascii="Helvetica" w:hAnsi="Helvetica" w:cs="Helvetica"/>
          <w:color w:val="393D40"/>
          <w:sz w:val="23"/>
          <w:szCs w:val="23"/>
        </w:rPr>
        <w:t>台</w:t>
      </w:r>
      <w:r>
        <w:rPr>
          <w:rFonts w:ascii="Helvetica" w:hAnsi="Helvetica" w:cs="Helvetica"/>
          <w:color w:val="393D40"/>
          <w:sz w:val="23"/>
          <w:szCs w:val="23"/>
        </w:rPr>
        <w:t>×17252</w:t>
      </w:r>
      <w:r>
        <w:rPr>
          <w:rFonts w:ascii="Helvetica" w:hAnsi="Helvetica" w:cs="Helvetica"/>
          <w:color w:val="393D40"/>
          <w:sz w:val="23"/>
          <w:szCs w:val="23"/>
        </w:rPr>
        <w:t>台</w:t>
      </w:r>
      <w:r>
        <w:rPr>
          <w:rFonts w:ascii="Helvetica" w:hAnsi="Helvetica" w:cs="Helvetica"/>
          <w:color w:val="393D40"/>
          <w:sz w:val="23"/>
          <w:szCs w:val="23"/>
        </w:rPr>
        <w:t>=36574</w:t>
      </w:r>
      <w:r>
        <w:rPr>
          <w:rFonts w:ascii="Helvetica" w:hAnsi="Helvetica" w:cs="Helvetica"/>
          <w:color w:val="393D40"/>
          <w:sz w:val="23"/>
          <w:szCs w:val="23"/>
        </w:rPr>
        <w:t>万元。</w:t>
      </w:r>
    </w:p>
    <w:p w14:paraId="61DA12A6"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然而，</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并没有提交经销商拒绝交易的证据，无法计算涉案汽车无法销售的具体数量，加之</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提交的涉案汽车</w:t>
      </w:r>
      <w:r>
        <w:rPr>
          <w:rFonts w:ascii="Helvetica" w:hAnsi="Helvetica" w:cs="Helvetica"/>
          <w:color w:val="393D40"/>
          <w:sz w:val="23"/>
          <w:szCs w:val="23"/>
        </w:rPr>
        <w:t>2004</w:t>
      </w:r>
      <w:r>
        <w:rPr>
          <w:rFonts w:ascii="Helvetica" w:hAnsi="Helvetica" w:cs="Helvetica"/>
          <w:color w:val="393D40"/>
          <w:sz w:val="23"/>
          <w:szCs w:val="23"/>
        </w:rPr>
        <w:t>年至</w:t>
      </w:r>
      <w:r>
        <w:rPr>
          <w:rFonts w:ascii="Helvetica" w:hAnsi="Helvetica" w:cs="Helvetica"/>
          <w:color w:val="393D40"/>
          <w:sz w:val="23"/>
          <w:szCs w:val="23"/>
        </w:rPr>
        <w:t>2007</w:t>
      </w:r>
      <w:r>
        <w:rPr>
          <w:rFonts w:ascii="Helvetica" w:hAnsi="Helvetica" w:cs="Helvetica"/>
          <w:color w:val="393D40"/>
          <w:sz w:val="23"/>
          <w:szCs w:val="23"/>
        </w:rPr>
        <w:t>年生产月销售量图表及相关时间示意图中，市场销售曲线显示的涉案汽车销量骤减的时间与本田株式会社不当发送警告信的时间也不具有较高的一致性。</w:t>
      </w:r>
    </w:p>
    <w:p w14:paraId="060A5E26"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因此，原判决认定冀新</w:t>
      </w:r>
      <w:proofErr w:type="gramStart"/>
      <w:r>
        <w:rPr>
          <w:rFonts w:ascii="Helvetica" w:hAnsi="Helvetica" w:cs="Helvetica"/>
          <w:color w:val="393D40"/>
          <w:sz w:val="23"/>
          <w:szCs w:val="23"/>
        </w:rPr>
        <w:t>咨</w:t>
      </w:r>
      <w:proofErr w:type="gramEnd"/>
      <w:r>
        <w:rPr>
          <w:rFonts w:ascii="Helvetica" w:hAnsi="Helvetica" w:cs="Helvetica"/>
          <w:color w:val="393D40"/>
          <w:sz w:val="23"/>
          <w:szCs w:val="23"/>
        </w:rPr>
        <w:t>报字（</w:t>
      </w:r>
      <w:r>
        <w:rPr>
          <w:rFonts w:ascii="Helvetica" w:hAnsi="Helvetica" w:cs="Helvetica"/>
          <w:color w:val="393D40"/>
          <w:sz w:val="23"/>
          <w:szCs w:val="23"/>
        </w:rPr>
        <w:t>2008</w:t>
      </w:r>
      <w:r>
        <w:rPr>
          <w:rFonts w:ascii="Helvetica" w:hAnsi="Helvetica" w:cs="Helvetica"/>
          <w:color w:val="393D40"/>
          <w:sz w:val="23"/>
          <w:szCs w:val="23"/>
        </w:rPr>
        <w:t>）第</w:t>
      </w:r>
      <w:r>
        <w:rPr>
          <w:rFonts w:ascii="Helvetica" w:hAnsi="Helvetica" w:cs="Helvetica"/>
          <w:color w:val="393D40"/>
          <w:sz w:val="23"/>
          <w:szCs w:val="23"/>
        </w:rPr>
        <w:t>013</w:t>
      </w:r>
      <w:r>
        <w:rPr>
          <w:rFonts w:ascii="Helvetica" w:hAnsi="Helvetica" w:cs="Helvetica"/>
          <w:color w:val="393D40"/>
          <w:sz w:val="23"/>
          <w:szCs w:val="23"/>
        </w:rPr>
        <w:t>号评估咨询报告的赔偿计算方式以及认定的相关损失数额并不能当然地作为本案损害赔偿的依据，并无不当。</w:t>
      </w:r>
    </w:p>
    <w:p w14:paraId="56CA843C"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申请再审再次主张其因产品销量减少而受到的最低损失额达</w:t>
      </w:r>
      <w:r>
        <w:rPr>
          <w:rFonts w:ascii="Helvetica" w:hAnsi="Helvetica" w:cs="Helvetica"/>
          <w:color w:val="393D40"/>
          <w:sz w:val="23"/>
          <w:szCs w:val="23"/>
        </w:rPr>
        <w:t>36574</w:t>
      </w:r>
      <w:r>
        <w:rPr>
          <w:rFonts w:ascii="Helvetica" w:hAnsi="Helvetica" w:cs="Helvetica"/>
          <w:color w:val="393D40"/>
          <w:sz w:val="23"/>
          <w:szCs w:val="23"/>
        </w:rPr>
        <w:t>万元，理由不能成立。</w:t>
      </w:r>
    </w:p>
    <w:p w14:paraId="323FE6F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另一方面，本田株式会社并未提交证据证明其</w:t>
      </w:r>
      <w:r>
        <w:rPr>
          <w:rFonts w:ascii="Helvetica" w:hAnsi="Helvetica" w:cs="Helvetica"/>
          <w:color w:val="393D40"/>
          <w:sz w:val="23"/>
          <w:szCs w:val="23"/>
        </w:rPr>
        <w:t>2003</w:t>
      </w:r>
      <w:r>
        <w:rPr>
          <w:rFonts w:ascii="Helvetica" w:hAnsi="Helvetica" w:cs="Helvetica"/>
          <w:color w:val="393D40"/>
          <w:sz w:val="23"/>
          <w:szCs w:val="23"/>
        </w:rPr>
        <w:t>年至</w:t>
      </w:r>
      <w:r>
        <w:rPr>
          <w:rFonts w:ascii="Helvetica" w:hAnsi="Helvetica" w:cs="Helvetica"/>
          <w:color w:val="393D40"/>
          <w:sz w:val="23"/>
          <w:szCs w:val="23"/>
        </w:rPr>
        <w:t>2004</w:t>
      </w:r>
      <w:r>
        <w:rPr>
          <w:rFonts w:ascii="Helvetica" w:hAnsi="Helvetica" w:cs="Helvetica"/>
          <w:color w:val="393D40"/>
          <w:sz w:val="23"/>
          <w:szCs w:val="23"/>
        </w:rPr>
        <w:t>年的一系列维权行为与涉案汽车停止生产销售不存在因果关系；亦未提交证据证明其所主张的媒体相关报道及本田株式会社的维权行为帮助</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提高涉案汽车知名度并获得巨额利益的事实。</w:t>
      </w:r>
    </w:p>
    <w:p w14:paraId="588D2EAE"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因此，本田株式会社关于其侵权警告行为反而使得涉案汽车市场销量增长的主张，无事实依据，原判决不予支持并无不当。</w:t>
      </w:r>
    </w:p>
    <w:p w14:paraId="3B44C0F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涉案汽车于</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10</w:t>
      </w:r>
      <w:r>
        <w:rPr>
          <w:rFonts w:ascii="Helvetica" w:hAnsi="Helvetica" w:cs="Helvetica"/>
          <w:color w:val="393D40"/>
          <w:sz w:val="23"/>
          <w:szCs w:val="23"/>
        </w:rPr>
        <w:t>月开始生产到</w:t>
      </w:r>
      <w:r>
        <w:rPr>
          <w:rFonts w:ascii="Helvetica" w:hAnsi="Helvetica" w:cs="Helvetica"/>
          <w:color w:val="393D40"/>
          <w:sz w:val="23"/>
          <w:szCs w:val="23"/>
        </w:rPr>
        <w:t>2007</w:t>
      </w:r>
      <w:r>
        <w:rPr>
          <w:rFonts w:ascii="Helvetica" w:hAnsi="Helvetica" w:cs="Helvetica"/>
          <w:color w:val="393D40"/>
          <w:sz w:val="23"/>
          <w:szCs w:val="23"/>
        </w:rPr>
        <w:t>年</w:t>
      </w:r>
      <w:r>
        <w:rPr>
          <w:rFonts w:ascii="Helvetica" w:hAnsi="Helvetica" w:cs="Helvetica"/>
          <w:color w:val="393D40"/>
          <w:sz w:val="23"/>
          <w:szCs w:val="23"/>
        </w:rPr>
        <w:t>2</w:t>
      </w:r>
      <w:r>
        <w:rPr>
          <w:rFonts w:ascii="Helvetica" w:hAnsi="Helvetica" w:cs="Helvetica"/>
          <w:color w:val="393D40"/>
          <w:sz w:val="23"/>
          <w:szCs w:val="23"/>
        </w:rPr>
        <w:t>月停止生产和销售的事实双方均无异议，原判决认定涉案汽车从较高销量到完全停产的时间短于正常同类型汽车的生命周期，符合同时期同类型车辆市场销售的基本情况。</w:t>
      </w:r>
    </w:p>
    <w:p w14:paraId="57AAE7C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虽然没有直接证据证明经销商因收到警告</w:t>
      </w:r>
      <w:proofErr w:type="gramStart"/>
      <w:r>
        <w:rPr>
          <w:rFonts w:ascii="Helvetica" w:hAnsi="Helvetica" w:cs="Helvetica"/>
          <w:color w:val="393D40"/>
          <w:sz w:val="23"/>
          <w:szCs w:val="23"/>
        </w:rPr>
        <w:t>信放弃</w:t>
      </w:r>
      <w:proofErr w:type="gramEnd"/>
      <w:r>
        <w:rPr>
          <w:rFonts w:ascii="Helvetica" w:hAnsi="Helvetica" w:cs="Helvetica"/>
          <w:color w:val="393D40"/>
          <w:sz w:val="23"/>
          <w:szCs w:val="23"/>
        </w:rPr>
        <w:t>经销涉案汽车的具体数量以及涉案汽车具体的生命周期，但根据已知事实和日常生活经验，本田株式会社向涉案汽车经销商发送侵权警告信的行为发生的</w:t>
      </w:r>
      <w:r>
        <w:rPr>
          <w:rFonts w:ascii="Helvetica" w:hAnsi="Helvetica" w:cs="Helvetica"/>
          <w:color w:val="393D40"/>
          <w:sz w:val="23"/>
          <w:szCs w:val="23"/>
        </w:rPr>
        <w:t>2004</w:t>
      </w:r>
      <w:r>
        <w:rPr>
          <w:rFonts w:ascii="Helvetica" w:hAnsi="Helvetica" w:cs="Helvetica"/>
          <w:color w:val="393D40"/>
          <w:sz w:val="23"/>
          <w:szCs w:val="23"/>
        </w:rPr>
        <w:t>年期间，正值该类汽车的市场高速发展期，参照相类似车型的产品周期，涉案汽车上市后销量的减少直至停产与本田株式会社的上述行为存在一定因果关系，可以推定本田株式会社发送警告信的不当行为给</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造成了较大损失。</w:t>
      </w:r>
    </w:p>
    <w:p w14:paraId="528B3574"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本田株式会社认可评估咨询报告确定的</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2003</w:t>
      </w:r>
      <w:r>
        <w:rPr>
          <w:rFonts w:ascii="Helvetica" w:hAnsi="Helvetica" w:cs="Helvetica"/>
          <w:color w:val="393D40"/>
          <w:sz w:val="23"/>
          <w:szCs w:val="23"/>
        </w:rPr>
        <w:t>年</w:t>
      </w:r>
      <w:r>
        <w:rPr>
          <w:rFonts w:ascii="Helvetica" w:hAnsi="Helvetica" w:cs="Helvetica"/>
          <w:color w:val="393D40"/>
          <w:sz w:val="23"/>
          <w:szCs w:val="23"/>
        </w:rPr>
        <w:t>10</w:t>
      </w:r>
      <w:r>
        <w:rPr>
          <w:rFonts w:ascii="Helvetica" w:hAnsi="Helvetica" w:cs="Helvetica"/>
          <w:color w:val="393D40"/>
          <w:sz w:val="23"/>
          <w:szCs w:val="23"/>
        </w:rPr>
        <w:t>月到</w:t>
      </w:r>
      <w:r>
        <w:rPr>
          <w:rFonts w:ascii="Helvetica" w:hAnsi="Helvetica" w:cs="Helvetica"/>
          <w:color w:val="393D40"/>
          <w:sz w:val="23"/>
          <w:szCs w:val="23"/>
        </w:rPr>
        <w:t>2007</w:t>
      </w:r>
      <w:r>
        <w:rPr>
          <w:rFonts w:ascii="Helvetica" w:hAnsi="Helvetica" w:cs="Helvetica"/>
          <w:color w:val="393D40"/>
          <w:sz w:val="23"/>
          <w:szCs w:val="23"/>
        </w:rPr>
        <w:t>年</w:t>
      </w:r>
      <w:r>
        <w:rPr>
          <w:rFonts w:ascii="Helvetica" w:hAnsi="Helvetica" w:cs="Helvetica"/>
          <w:color w:val="393D40"/>
          <w:sz w:val="23"/>
          <w:szCs w:val="23"/>
        </w:rPr>
        <w:t>2</w:t>
      </w:r>
      <w:r>
        <w:rPr>
          <w:rFonts w:ascii="Helvetica" w:hAnsi="Helvetica" w:cs="Helvetica"/>
          <w:color w:val="393D40"/>
          <w:sz w:val="23"/>
          <w:szCs w:val="23"/>
        </w:rPr>
        <w:t>月销售</w:t>
      </w:r>
      <w:r>
        <w:rPr>
          <w:rFonts w:ascii="Helvetica" w:hAnsi="Helvetica" w:cs="Helvetica"/>
          <w:color w:val="393D40"/>
          <w:sz w:val="23"/>
          <w:szCs w:val="23"/>
        </w:rPr>
        <w:t>16442</w:t>
      </w:r>
      <w:r>
        <w:rPr>
          <w:rFonts w:ascii="Helvetica" w:hAnsi="Helvetica" w:cs="Helvetica"/>
          <w:color w:val="393D40"/>
          <w:sz w:val="23"/>
          <w:szCs w:val="23"/>
        </w:rPr>
        <w:t>台汽车，涉案汽车单台利润为</w:t>
      </w:r>
      <w:r>
        <w:rPr>
          <w:rFonts w:ascii="Helvetica" w:hAnsi="Helvetica" w:cs="Helvetica"/>
          <w:color w:val="393D40"/>
          <w:sz w:val="23"/>
          <w:szCs w:val="23"/>
        </w:rPr>
        <w:t>2.12</w:t>
      </w:r>
      <w:r>
        <w:rPr>
          <w:rFonts w:ascii="Helvetica" w:hAnsi="Helvetica" w:cs="Helvetica"/>
          <w:color w:val="393D40"/>
          <w:sz w:val="23"/>
          <w:szCs w:val="23"/>
        </w:rPr>
        <w:t>万元，故冀新</w:t>
      </w:r>
      <w:proofErr w:type="gramStart"/>
      <w:r>
        <w:rPr>
          <w:rFonts w:ascii="Helvetica" w:hAnsi="Helvetica" w:cs="Helvetica"/>
          <w:color w:val="393D40"/>
          <w:sz w:val="23"/>
          <w:szCs w:val="23"/>
        </w:rPr>
        <w:t>咨</w:t>
      </w:r>
      <w:proofErr w:type="gramEnd"/>
      <w:r>
        <w:rPr>
          <w:rFonts w:ascii="Helvetica" w:hAnsi="Helvetica" w:cs="Helvetica"/>
          <w:color w:val="393D40"/>
          <w:sz w:val="23"/>
          <w:szCs w:val="23"/>
        </w:rPr>
        <w:t>报字（</w:t>
      </w:r>
      <w:r>
        <w:rPr>
          <w:rFonts w:ascii="Helvetica" w:hAnsi="Helvetica" w:cs="Helvetica"/>
          <w:color w:val="393D40"/>
          <w:sz w:val="23"/>
          <w:szCs w:val="23"/>
        </w:rPr>
        <w:t>2008</w:t>
      </w:r>
      <w:r>
        <w:rPr>
          <w:rFonts w:ascii="Helvetica" w:hAnsi="Helvetica" w:cs="Helvetica"/>
          <w:color w:val="393D40"/>
          <w:sz w:val="23"/>
          <w:szCs w:val="23"/>
        </w:rPr>
        <w:t>）第</w:t>
      </w:r>
      <w:r>
        <w:rPr>
          <w:rFonts w:ascii="Helvetica" w:hAnsi="Helvetica" w:cs="Helvetica"/>
          <w:color w:val="393D40"/>
          <w:sz w:val="23"/>
          <w:szCs w:val="23"/>
        </w:rPr>
        <w:t>013</w:t>
      </w:r>
      <w:r>
        <w:rPr>
          <w:rFonts w:ascii="Helvetica" w:hAnsi="Helvetica" w:cs="Helvetica"/>
          <w:color w:val="393D40"/>
          <w:sz w:val="23"/>
          <w:szCs w:val="23"/>
        </w:rPr>
        <w:t>号评估咨询报告的部分内容可以用作参考。</w:t>
      </w:r>
    </w:p>
    <w:p w14:paraId="418E93C2"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原判决结合双方均认可的涉案汽车单台利润，参考涉案汽车的销量、冀新</w:t>
      </w:r>
      <w:proofErr w:type="gramStart"/>
      <w:r>
        <w:rPr>
          <w:rFonts w:ascii="Helvetica" w:hAnsi="Helvetica" w:cs="Helvetica"/>
          <w:color w:val="393D40"/>
          <w:sz w:val="23"/>
          <w:szCs w:val="23"/>
        </w:rPr>
        <w:t>咨</w:t>
      </w:r>
      <w:proofErr w:type="gramEnd"/>
      <w:r>
        <w:rPr>
          <w:rFonts w:ascii="Helvetica" w:hAnsi="Helvetica" w:cs="Helvetica"/>
          <w:color w:val="393D40"/>
          <w:sz w:val="23"/>
          <w:szCs w:val="23"/>
        </w:rPr>
        <w:t>报字（</w:t>
      </w:r>
      <w:r>
        <w:rPr>
          <w:rFonts w:ascii="Helvetica" w:hAnsi="Helvetica" w:cs="Helvetica"/>
          <w:color w:val="393D40"/>
          <w:sz w:val="23"/>
          <w:szCs w:val="23"/>
        </w:rPr>
        <w:t>2008</w:t>
      </w:r>
      <w:r>
        <w:rPr>
          <w:rFonts w:ascii="Helvetica" w:hAnsi="Helvetica" w:cs="Helvetica"/>
          <w:color w:val="393D40"/>
          <w:sz w:val="23"/>
          <w:szCs w:val="23"/>
        </w:rPr>
        <w:t>）第</w:t>
      </w:r>
      <w:r>
        <w:rPr>
          <w:rFonts w:ascii="Helvetica" w:hAnsi="Helvetica" w:cs="Helvetica"/>
          <w:color w:val="393D40"/>
          <w:sz w:val="23"/>
          <w:szCs w:val="23"/>
        </w:rPr>
        <w:t>013</w:t>
      </w:r>
      <w:r>
        <w:rPr>
          <w:rFonts w:ascii="Helvetica" w:hAnsi="Helvetica" w:cs="Helvetica"/>
          <w:color w:val="393D40"/>
          <w:sz w:val="23"/>
          <w:szCs w:val="23"/>
        </w:rPr>
        <w:t>号评估咨询报告的相关内容，同时考虑本田株式会社不当发送警告信的情节以及被警告经销商的范围，根据《</w:t>
      </w:r>
      <w:hyperlink r:id="rId41"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42" w:history="1">
        <w:r>
          <w:rPr>
            <w:rStyle w:val="a5"/>
            <w:rFonts w:ascii="Helvetica" w:hAnsi="Helvetica" w:cs="Helvetica"/>
            <w:color w:val="32A3CB"/>
            <w:sz w:val="23"/>
            <w:szCs w:val="23"/>
          </w:rPr>
          <w:t>第二十条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的规定，酌定本田株式会社赔偿</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经济损失</w:t>
      </w:r>
      <w:r>
        <w:rPr>
          <w:rFonts w:ascii="Helvetica" w:hAnsi="Helvetica" w:cs="Helvetica"/>
          <w:color w:val="393D40"/>
          <w:sz w:val="23"/>
          <w:szCs w:val="23"/>
        </w:rPr>
        <w:t>1600</w:t>
      </w:r>
      <w:r>
        <w:rPr>
          <w:rFonts w:ascii="Helvetica" w:hAnsi="Helvetica" w:cs="Helvetica"/>
          <w:color w:val="393D40"/>
          <w:sz w:val="23"/>
          <w:szCs w:val="23"/>
        </w:rPr>
        <w:t>万元（</w:t>
      </w:r>
      <w:proofErr w:type="gramStart"/>
      <w:r>
        <w:rPr>
          <w:rFonts w:ascii="Helvetica" w:hAnsi="Helvetica" w:cs="Helvetica"/>
          <w:color w:val="393D40"/>
          <w:sz w:val="23"/>
          <w:szCs w:val="23"/>
        </w:rPr>
        <w:t>含合理维</w:t>
      </w:r>
      <w:proofErr w:type="gramEnd"/>
      <w:r>
        <w:rPr>
          <w:rFonts w:ascii="Helvetica" w:hAnsi="Helvetica" w:cs="Helvetica"/>
          <w:color w:val="393D40"/>
          <w:sz w:val="23"/>
          <w:szCs w:val="23"/>
        </w:rPr>
        <w:t>权费用），有事实依据，并不缺乏证据证明，亦不存在适用法律错误的问题。</w:t>
      </w:r>
    </w:p>
    <w:p w14:paraId="15C7538B"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本田株式会社申请</w:t>
      </w:r>
      <w:proofErr w:type="gramStart"/>
      <w:r>
        <w:rPr>
          <w:rFonts w:ascii="Helvetica" w:hAnsi="Helvetica" w:cs="Helvetica"/>
          <w:color w:val="393D40"/>
          <w:sz w:val="23"/>
          <w:szCs w:val="23"/>
        </w:rPr>
        <w:t>再审称</w:t>
      </w:r>
      <w:proofErr w:type="gramEnd"/>
      <w:r>
        <w:rPr>
          <w:rFonts w:ascii="Helvetica" w:hAnsi="Helvetica" w:cs="Helvetica"/>
          <w:color w:val="393D40"/>
          <w:sz w:val="23"/>
          <w:szCs w:val="23"/>
        </w:rPr>
        <w:t>原判决酌定赔偿金额为</w:t>
      </w:r>
      <w:r>
        <w:rPr>
          <w:rFonts w:ascii="Helvetica" w:hAnsi="Helvetica" w:cs="Helvetica"/>
          <w:color w:val="393D40"/>
          <w:sz w:val="23"/>
          <w:szCs w:val="23"/>
        </w:rPr>
        <w:t>1600</w:t>
      </w:r>
      <w:r>
        <w:rPr>
          <w:rFonts w:ascii="Helvetica" w:hAnsi="Helvetica" w:cs="Helvetica"/>
          <w:color w:val="393D40"/>
          <w:sz w:val="23"/>
          <w:szCs w:val="23"/>
        </w:rPr>
        <w:t>万元没有事实和法律依据、即使需要酌情确定也应按照商标法的规定不超过</w:t>
      </w:r>
      <w:r>
        <w:rPr>
          <w:rFonts w:ascii="Helvetica" w:hAnsi="Helvetica" w:cs="Helvetica"/>
          <w:color w:val="393D40"/>
          <w:sz w:val="23"/>
          <w:szCs w:val="23"/>
        </w:rPr>
        <w:t>50</w:t>
      </w:r>
      <w:r>
        <w:rPr>
          <w:rFonts w:ascii="Helvetica" w:hAnsi="Helvetica" w:cs="Helvetica"/>
          <w:color w:val="393D40"/>
          <w:sz w:val="23"/>
          <w:szCs w:val="23"/>
        </w:rPr>
        <w:t>万元，理由不能成立。</w:t>
      </w:r>
    </w:p>
    <w:p w14:paraId="1ADCBBB6" w14:textId="77777777" w:rsidR="0060222C" w:rsidRDefault="0060222C" w:rsidP="0060222C">
      <w:pPr>
        <w:pStyle w:val="a3"/>
        <w:shd w:val="clear" w:color="auto" w:fill="FFFFFF"/>
        <w:ind w:firstLine="480"/>
        <w:rPr>
          <w:rFonts w:ascii="Helvetica" w:hAnsi="Helvetica" w:cs="Helvetica"/>
          <w:color w:val="393D40"/>
          <w:sz w:val="23"/>
          <w:szCs w:val="23"/>
        </w:rPr>
      </w:pP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申请</w:t>
      </w:r>
      <w:proofErr w:type="gramStart"/>
      <w:r>
        <w:rPr>
          <w:rFonts w:ascii="Helvetica" w:hAnsi="Helvetica" w:cs="Helvetica"/>
          <w:color w:val="393D40"/>
          <w:sz w:val="23"/>
          <w:szCs w:val="23"/>
        </w:rPr>
        <w:t>再审称</w:t>
      </w:r>
      <w:proofErr w:type="gramEnd"/>
      <w:r>
        <w:rPr>
          <w:rFonts w:ascii="Helvetica" w:hAnsi="Helvetica" w:cs="Helvetica"/>
          <w:color w:val="393D40"/>
          <w:sz w:val="23"/>
          <w:szCs w:val="23"/>
        </w:rPr>
        <w:t>原判决酌定赔偿金额为</w:t>
      </w:r>
      <w:r>
        <w:rPr>
          <w:rFonts w:ascii="Helvetica" w:hAnsi="Helvetica" w:cs="Helvetica"/>
          <w:color w:val="393D40"/>
          <w:sz w:val="23"/>
          <w:szCs w:val="23"/>
        </w:rPr>
        <w:t>1600</w:t>
      </w:r>
      <w:r>
        <w:rPr>
          <w:rFonts w:ascii="Helvetica" w:hAnsi="Helvetica" w:cs="Helvetica"/>
          <w:color w:val="393D40"/>
          <w:sz w:val="23"/>
          <w:szCs w:val="23"/>
        </w:rPr>
        <w:t>万元缺乏证据证明、适用法律错误，其主张本案还应适用《</w:t>
      </w:r>
      <w:hyperlink r:id="rId43" w:tgtFrame="_blank" w:history="1">
        <w:r>
          <w:rPr>
            <w:rStyle w:val="a5"/>
            <w:rFonts w:ascii="Helvetica" w:hAnsi="Helvetica" w:cs="Helvetica"/>
            <w:color w:val="32A3CB"/>
            <w:sz w:val="23"/>
            <w:szCs w:val="23"/>
          </w:rPr>
          <w:t>中华人民共和国反不正当竞争法</w:t>
        </w:r>
      </w:hyperlink>
      <w:r>
        <w:rPr>
          <w:rFonts w:ascii="Helvetica" w:hAnsi="Helvetica" w:cs="Helvetica"/>
          <w:color w:val="393D40"/>
          <w:sz w:val="23"/>
          <w:szCs w:val="23"/>
        </w:rPr>
        <w:t>》</w:t>
      </w:r>
      <w:hyperlink r:id="rId44" w:history="1">
        <w:r>
          <w:rPr>
            <w:rStyle w:val="a5"/>
            <w:rFonts w:ascii="Helvetica" w:hAnsi="Helvetica" w:cs="Helvetica"/>
            <w:color w:val="32A3CB"/>
            <w:sz w:val="23"/>
            <w:szCs w:val="23"/>
          </w:rPr>
          <w:t>第十四条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45" w:tgtFrame="_blank" w:history="1">
        <w:r>
          <w:rPr>
            <w:rStyle w:val="a5"/>
            <w:rFonts w:ascii="Helvetica" w:hAnsi="Helvetica" w:cs="Helvetica"/>
            <w:color w:val="32A3CB"/>
            <w:sz w:val="23"/>
            <w:szCs w:val="23"/>
          </w:rPr>
          <w:t>中华人民共和国专利法</w:t>
        </w:r>
      </w:hyperlink>
      <w:r>
        <w:rPr>
          <w:rFonts w:ascii="Helvetica" w:hAnsi="Helvetica" w:cs="Helvetica"/>
          <w:color w:val="393D40"/>
          <w:sz w:val="23"/>
          <w:szCs w:val="23"/>
        </w:rPr>
        <w:t>》</w:t>
      </w:r>
      <w:hyperlink r:id="rId46" w:history="1">
        <w:r>
          <w:rPr>
            <w:rStyle w:val="a5"/>
            <w:rFonts w:ascii="Helvetica" w:hAnsi="Helvetica" w:cs="Helvetica"/>
            <w:color w:val="32A3CB"/>
            <w:sz w:val="23"/>
            <w:szCs w:val="23"/>
          </w:rPr>
          <w:t>第四十七条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47" w:tgtFrame="_blank" w:history="1">
        <w:r>
          <w:rPr>
            <w:rStyle w:val="a5"/>
            <w:rFonts w:ascii="Helvetica" w:hAnsi="Helvetica" w:cs="Helvetica"/>
            <w:color w:val="32A3CB"/>
            <w:sz w:val="23"/>
            <w:szCs w:val="23"/>
          </w:rPr>
          <w:t>中华人民共和国民法通则</w:t>
        </w:r>
      </w:hyperlink>
      <w:r>
        <w:rPr>
          <w:rFonts w:ascii="Helvetica" w:hAnsi="Helvetica" w:cs="Helvetica"/>
          <w:color w:val="393D40"/>
          <w:sz w:val="23"/>
          <w:szCs w:val="23"/>
        </w:rPr>
        <w:t>》</w:t>
      </w:r>
      <w:hyperlink r:id="rId48" w:history="1">
        <w:r>
          <w:rPr>
            <w:rStyle w:val="a5"/>
            <w:rFonts w:ascii="Helvetica" w:hAnsi="Helvetica" w:cs="Helvetica"/>
            <w:color w:val="32A3CB"/>
            <w:sz w:val="23"/>
            <w:szCs w:val="23"/>
          </w:rPr>
          <w:t>第五条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49" w:history="1">
        <w:r>
          <w:rPr>
            <w:rStyle w:val="a5"/>
            <w:rFonts w:ascii="Helvetica" w:hAnsi="Helvetica" w:cs="Helvetica"/>
            <w:color w:val="32A3CB"/>
            <w:sz w:val="23"/>
            <w:szCs w:val="23"/>
          </w:rPr>
          <w:t>第一百零一条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50" w:history="1">
        <w:r>
          <w:rPr>
            <w:rStyle w:val="a5"/>
            <w:rFonts w:ascii="Helvetica" w:hAnsi="Helvetica" w:cs="Helvetica"/>
            <w:color w:val="32A3CB"/>
            <w:sz w:val="23"/>
            <w:szCs w:val="23"/>
          </w:rPr>
          <w:t>第一百二十条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w:t>
      </w:r>
      <w:hyperlink r:id="rId51" w:tgtFrame="_blank" w:history="1">
        <w:r>
          <w:rPr>
            <w:rStyle w:val="a5"/>
            <w:rFonts w:ascii="Helvetica" w:hAnsi="Helvetica" w:cs="Helvetica"/>
            <w:color w:val="32A3CB"/>
            <w:sz w:val="23"/>
            <w:szCs w:val="23"/>
          </w:rPr>
          <w:t>中华人民共和国公司法</w:t>
        </w:r>
      </w:hyperlink>
      <w:r>
        <w:rPr>
          <w:rFonts w:ascii="Helvetica" w:hAnsi="Helvetica" w:cs="Helvetica"/>
          <w:color w:val="393D40"/>
          <w:sz w:val="23"/>
          <w:szCs w:val="23"/>
        </w:rPr>
        <w:t>》</w:t>
      </w:r>
      <w:hyperlink r:id="rId52" w:history="1">
        <w:r>
          <w:rPr>
            <w:rStyle w:val="a5"/>
            <w:rFonts w:ascii="Helvetica" w:hAnsi="Helvetica" w:cs="Helvetica"/>
            <w:color w:val="32A3CB"/>
            <w:sz w:val="23"/>
            <w:szCs w:val="23"/>
          </w:rPr>
          <w:t>第五条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，以及《</w:t>
      </w:r>
      <w:r>
        <w:rPr>
          <w:rFonts w:ascii="Helvetica" w:hAnsi="Helvetica" w:cs="Helvetica"/>
          <w:color w:val="393D40"/>
          <w:sz w:val="23"/>
          <w:szCs w:val="23"/>
        </w:rPr>
        <w:t>TRIPS</w:t>
      </w:r>
      <w:r>
        <w:rPr>
          <w:rFonts w:ascii="Helvetica" w:hAnsi="Helvetica" w:cs="Helvetica"/>
          <w:color w:val="393D40"/>
          <w:sz w:val="23"/>
          <w:szCs w:val="23"/>
        </w:rPr>
        <w:t>协议》第</w:t>
      </w:r>
      <w:r>
        <w:rPr>
          <w:rFonts w:ascii="Helvetica" w:hAnsi="Helvetica" w:cs="Helvetica"/>
          <w:color w:val="393D40"/>
          <w:sz w:val="23"/>
          <w:szCs w:val="23"/>
        </w:rPr>
        <w:t>50</w:t>
      </w:r>
      <w:r>
        <w:rPr>
          <w:rFonts w:ascii="Helvetica" w:hAnsi="Helvetica" w:cs="Helvetica"/>
          <w:color w:val="393D40"/>
          <w:sz w:val="23"/>
          <w:szCs w:val="23"/>
        </w:rPr>
        <w:t>条第</w:t>
      </w:r>
      <w:r>
        <w:rPr>
          <w:rFonts w:ascii="Helvetica" w:hAnsi="Helvetica" w:cs="Helvetica"/>
          <w:color w:val="393D40"/>
          <w:sz w:val="23"/>
          <w:szCs w:val="23"/>
        </w:rPr>
        <w:t>7</w:t>
      </w:r>
      <w:r>
        <w:rPr>
          <w:rFonts w:ascii="Helvetica" w:hAnsi="Helvetica" w:cs="Helvetica"/>
          <w:color w:val="393D40"/>
          <w:sz w:val="23"/>
          <w:szCs w:val="23"/>
        </w:rPr>
        <w:t>项、第</w:t>
      </w:r>
      <w:r>
        <w:rPr>
          <w:rFonts w:ascii="Helvetica" w:hAnsi="Helvetica" w:cs="Helvetica"/>
          <w:color w:val="393D40"/>
          <w:sz w:val="23"/>
          <w:szCs w:val="23"/>
        </w:rPr>
        <w:t>48</w:t>
      </w:r>
      <w:r>
        <w:rPr>
          <w:rFonts w:ascii="Helvetica" w:hAnsi="Helvetica" w:cs="Helvetica"/>
          <w:color w:val="393D40"/>
          <w:sz w:val="23"/>
          <w:szCs w:val="23"/>
        </w:rPr>
        <w:t>条和第</w:t>
      </w:r>
      <w:r>
        <w:rPr>
          <w:rFonts w:ascii="Helvetica" w:hAnsi="Helvetica" w:cs="Helvetica"/>
          <w:color w:val="393D40"/>
          <w:sz w:val="23"/>
          <w:szCs w:val="23"/>
        </w:rPr>
        <w:t>45</w:t>
      </w:r>
      <w:r>
        <w:rPr>
          <w:rFonts w:ascii="Helvetica" w:hAnsi="Helvetica" w:cs="Helvetica"/>
          <w:color w:val="393D40"/>
          <w:sz w:val="23"/>
          <w:szCs w:val="23"/>
        </w:rPr>
        <w:t>条等规定来确定赔偿额，理由亦不能成立。</w:t>
      </w:r>
    </w:p>
    <w:p w14:paraId="211A0225"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（五）本田株式会社申请再审称，</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除侵害其外观设计专利权外，在国外也存在侵害他人外观设计专利权的行为；</w:t>
      </w:r>
      <w:r>
        <w:rPr>
          <w:rFonts w:ascii="Helvetica" w:hAnsi="Helvetica" w:cs="Helvetica"/>
          <w:color w:val="393D40"/>
          <w:sz w:val="23"/>
          <w:szCs w:val="23"/>
        </w:rPr>
        <w:t>2016</w:t>
      </w:r>
      <w:r>
        <w:rPr>
          <w:rFonts w:ascii="Helvetica" w:hAnsi="Helvetica" w:cs="Helvetica"/>
          <w:color w:val="393D40"/>
          <w:sz w:val="23"/>
          <w:szCs w:val="23"/>
        </w:rPr>
        <w:t>年</w:t>
      </w:r>
      <w:r>
        <w:rPr>
          <w:rFonts w:ascii="Helvetica" w:hAnsi="Helvetica" w:cs="Helvetica"/>
          <w:color w:val="393D40"/>
          <w:sz w:val="23"/>
          <w:szCs w:val="23"/>
        </w:rPr>
        <w:t>2</w:t>
      </w:r>
      <w:r>
        <w:rPr>
          <w:rFonts w:ascii="Helvetica" w:hAnsi="Helvetica" w:cs="Helvetica"/>
          <w:color w:val="393D40"/>
          <w:sz w:val="23"/>
          <w:szCs w:val="23"/>
        </w:rPr>
        <w:t>月</w:t>
      </w:r>
      <w:r>
        <w:rPr>
          <w:rFonts w:ascii="Helvetica" w:hAnsi="Helvetica" w:cs="Helvetica"/>
          <w:color w:val="393D40"/>
          <w:sz w:val="23"/>
          <w:szCs w:val="23"/>
        </w:rPr>
        <w:t>29</w:t>
      </w:r>
      <w:r>
        <w:rPr>
          <w:rFonts w:ascii="Helvetica" w:hAnsi="Helvetica" w:cs="Helvetica"/>
          <w:color w:val="393D40"/>
          <w:sz w:val="23"/>
          <w:szCs w:val="23"/>
        </w:rPr>
        <w:t>日，国家工信部发布公告，取消了</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乘用车生产资质。</w:t>
      </w:r>
    </w:p>
    <w:p w14:paraId="7DD114C9"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对此本院认为，无论本田株式会社以上所述是否属实，均与本案无直接关系，亦不属于法律规定的再审事由。</w:t>
      </w:r>
    </w:p>
    <w:p w14:paraId="591770EF"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综上，</w:t>
      </w:r>
      <w:r>
        <w:rPr>
          <w:rStyle w:val="a4"/>
          <w:rFonts w:ascii="Helvetica" w:hAnsi="Helvetica" w:cs="Helvetica"/>
          <w:i w:val="0"/>
          <w:iCs w:val="0"/>
          <w:color w:val="DD4B39"/>
          <w:sz w:val="23"/>
          <w:szCs w:val="23"/>
        </w:rPr>
        <w:t>双环股份公司</w:t>
      </w:r>
      <w:r>
        <w:rPr>
          <w:rFonts w:ascii="Helvetica" w:hAnsi="Helvetica" w:cs="Helvetica"/>
          <w:color w:val="393D40"/>
          <w:sz w:val="23"/>
          <w:szCs w:val="23"/>
        </w:rPr>
        <w:t>和本田株式会社申请再审的理由均不成立，本案不应再审。</w:t>
      </w:r>
    </w:p>
    <w:p w14:paraId="73545BDC"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lastRenderedPageBreak/>
        <w:t>依照《</w:t>
      </w:r>
      <w:hyperlink r:id="rId53" w:tgtFrame="_blank" w:history="1">
        <w:r>
          <w:rPr>
            <w:rStyle w:val="a5"/>
            <w:rFonts w:ascii="Helvetica" w:hAnsi="Helvetica" w:cs="Helvetica"/>
            <w:color w:val="32A3CB"/>
            <w:sz w:val="23"/>
            <w:szCs w:val="23"/>
          </w:rPr>
          <w:t>中华人民共和国民事诉讼法</w:t>
        </w:r>
      </w:hyperlink>
      <w:r>
        <w:rPr>
          <w:rFonts w:ascii="Helvetica" w:hAnsi="Helvetica" w:cs="Helvetica"/>
          <w:color w:val="393D40"/>
          <w:sz w:val="23"/>
          <w:szCs w:val="23"/>
        </w:rPr>
        <w:t>》</w:t>
      </w:r>
      <w:hyperlink r:id="rId54" w:history="1">
        <w:r>
          <w:rPr>
            <w:rStyle w:val="a5"/>
            <w:rFonts w:ascii="Helvetica" w:hAnsi="Helvetica" w:cs="Helvetica"/>
            <w:color w:val="32A3CB"/>
            <w:sz w:val="23"/>
            <w:szCs w:val="23"/>
          </w:rPr>
          <w:t>第二百零四条</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hyperlink r:id="rId55" w:history="1">
        <w:r>
          <w:rPr>
            <w:rStyle w:val="a5"/>
            <w:rFonts w:ascii="Helvetica" w:hAnsi="Helvetica" w:cs="Helvetica"/>
            <w:color w:val="32A3CB"/>
            <w:sz w:val="23"/>
            <w:szCs w:val="23"/>
          </w:rPr>
          <w:t>第一款</w:t>
        </w:r>
        <w:r>
          <w:rPr>
            <w:rStyle w:val="apple-converted-space"/>
            <w:rFonts w:ascii="Helvetica" w:hAnsi="Helvetica" w:cs="Helvetica"/>
            <w:color w:val="32A3CB"/>
            <w:sz w:val="23"/>
            <w:szCs w:val="23"/>
          </w:rPr>
          <w:t> </w:t>
        </w:r>
      </w:hyperlink>
      <w:r>
        <w:rPr>
          <w:rFonts w:ascii="Helvetica" w:hAnsi="Helvetica" w:cs="Helvetica"/>
          <w:color w:val="393D40"/>
          <w:sz w:val="23"/>
          <w:szCs w:val="23"/>
        </w:rPr>
        <w:t> </w:t>
      </w:r>
      <w:r>
        <w:rPr>
          <w:rFonts w:ascii="Helvetica" w:hAnsi="Helvetica" w:cs="Helvetica"/>
          <w:color w:val="393D40"/>
          <w:sz w:val="23"/>
          <w:szCs w:val="23"/>
        </w:rPr>
        <w:t>的规定，裁定如下</w:t>
      </w:r>
      <w:r>
        <w:rPr>
          <w:rFonts w:ascii="Helvetica" w:hAnsi="Helvetica" w:cs="Helvetica"/>
          <w:color w:val="393D40"/>
          <w:sz w:val="23"/>
          <w:szCs w:val="23"/>
        </w:rPr>
        <w:t>:</w:t>
      </w:r>
    </w:p>
    <w:p w14:paraId="0654FB5D"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一、驳回石家庄双</w:t>
      </w:r>
      <w:proofErr w:type="gramStart"/>
      <w:r>
        <w:rPr>
          <w:rFonts w:ascii="Helvetica" w:hAnsi="Helvetica" w:cs="Helvetica"/>
          <w:color w:val="393D40"/>
          <w:sz w:val="23"/>
          <w:szCs w:val="23"/>
        </w:rPr>
        <w:t>环汽车</w:t>
      </w:r>
      <w:proofErr w:type="gramEnd"/>
      <w:r>
        <w:rPr>
          <w:rFonts w:ascii="Helvetica" w:hAnsi="Helvetica" w:cs="Helvetica"/>
          <w:color w:val="393D40"/>
          <w:sz w:val="23"/>
          <w:szCs w:val="23"/>
        </w:rPr>
        <w:t>股份有限公司的再审申请；</w:t>
      </w:r>
    </w:p>
    <w:p w14:paraId="053BDCC1" w14:textId="77777777" w:rsidR="0060222C" w:rsidRDefault="0060222C" w:rsidP="0060222C">
      <w:pPr>
        <w:pStyle w:val="a3"/>
        <w:shd w:val="clear" w:color="auto" w:fill="FFFFFF"/>
        <w:ind w:firstLine="480"/>
        <w:rPr>
          <w:rFonts w:ascii="Helvetica" w:hAnsi="Helvetica" w:cs="Helvetica"/>
          <w:color w:val="393D40"/>
          <w:sz w:val="23"/>
          <w:szCs w:val="23"/>
        </w:rPr>
      </w:pPr>
      <w:r>
        <w:rPr>
          <w:rFonts w:ascii="Helvetica" w:hAnsi="Helvetica" w:cs="Helvetica"/>
          <w:color w:val="393D40"/>
          <w:sz w:val="23"/>
          <w:szCs w:val="23"/>
        </w:rPr>
        <w:t>二、驳回本田技</w:t>
      </w:r>
      <w:proofErr w:type="gramStart"/>
      <w:r>
        <w:rPr>
          <w:rFonts w:ascii="Helvetica" w:hAnsi="Helvetica" w:cs="Helvetica"/>
          <w:color w:val="393D40"/>
          <w:sz w:val="23"/>
          <w:szCs w:val="23"/>
        </w:rPr>
        <w:t>研</w:t>
      </w:r>
      <w:proofErr w:type="gramEnd"/>
      <w:r>
        <w:rPr>
          <w:rFonts w:ascii="Helvetica" w:hAnsi="Helvetica" w:cs="Helvetica"/>
          <w:color w:val="393D40"/>
          <w:sz w:val="23"/>
          <w:szCs w:val="23"/>
        </w:rPr>
        <w:t>工业株式会社的再审申请。</w:t>
      </w:r>
    </w:p>
    <w:p w14:paraId="649093E7" w14:textId="77777777" w:rsidR="0060222C" w:rsidRDefault="0060222C" w:rsidP="0060222C">
      <w:pPr>
        <w:pStyle w:val="a3"/>
        <w:shd w:val="clear" w:color="auto" w:fill="FFFFFF"/>
        <w:ind w:firstLine="480"/>
        <w:jc w:val="right"/>
        <w:rPr>
          <w:rFonts w:ascii="Helvetica" w:hAnsi="Helvetica" w:cs="Helvetica"/>
          <w:color w:val="393D40"/>
          <w:sz w:val="23"/>
          <w:szCs w:val="23"/>
        </w:rPr>
      </w:pPr>
      <w:r>
        <w:rPr>
          <w:rFonts w:ascii="Helvetica" w:hAnsi="Helvetica" w:cs="Helvetica"/>
          <w:color w:val="393D40"/>
          <w:sz w:val="23"/>
          <w:szCs w:val="23"/>
        </w:rPr>
        <w:t>审判长张代恩</w:t>
      </w:r>
    </w:p>
    <w:p w14:paraId="1987032D" w14:textId="77777777" w:rsidR="0060222C" w:rsidRDefault="0060222C" w:rsidP="0060222C">
      <w:pPr>
        <w:pStyle w:val="a3"/>
        <w:shd w:val="clear" w:color="auto" w:fill="FFFFFF"/>
        <w:ind w:firstLine="480"/>
        <w:jc w:val="right"/>
        <w:rPr>
          <w:rFonts w:ascii="Helvetica" w:hAnsi="Helvetica" w:cs="Helvetica"/>
          <w:color w:val="393D40"/>
          <w:sz w:val="23"/>
          <w:szCs w:val="23"/>
        </w:rPr>
      </w:pPr>
      <w:r>
        <w:rPr>
          <w:rFonts w:ascii="Helvetica" w:hAnsi="Helvetica" w:cs="Helvetica"/>
          <w:color w:val="393D40"/>
          <w:sz w:val="23"/>
          <w:szCs w:val="23"/>
        </w:rPr>
        <w:t>审判员马东旭</w:t>
      </w:r>
    </w:p>
    <w:p w14:paraId="6B918B4B" w14:textId="77777777" w:rsidR="0060222C" w:rsidRDefault="0060222C" w:rsidP="0060222C">
      <w:pPr>
        <w:pStyle w:val="a3"/>
        <w:shd w:val="clear" w:color="auto" w:fill="FFFFFF"/>
        <w:ind w:firstLine="480"/>
        <w:jc w:val="right"/>
        <w:rPr>
          <w:rFonts w:ascii="Helvetica" w:hAnsi="Helvetica" w:cs="Helvetica"/>
          <w:color w:val="393D40"/>
          <w:sz w:val="23"/>
          <w:szCs w:val="23"/>
        </w:rPr>
      </w:pPr>
      <w:r>
        <w:rPr>
          <w:rFonts w:ascii="Helvetica" w:hAnsi="Helvetica" w:cs="Helvetica"/>
          <w:color w:val="393D40"/>
          <w:sz w:val="23"/>
          <w:szCs w:val="23"/>
        </w:rPr>
        <w:t>代理审判员</w:t>
      </w:r>
      <w:proofErr w:type="gramStart"/>
      <w:r>
        <w:rPr>
          <w:rFonts w:ascii="Helvetica" w:hAnsi="Helvetica" w:cs="Helvetica"/>
          <w:color w:val="393D40"/>
          <w:sz w:val="23"/>
          <w:szCs w:val="23"/>
        </w:rPr>
        <w:t>田朗亮</w:t>
      </w:r>
      <w:proofErr w:type="gramEnd"/>
    </w:p>
    <w:p w14:paraId="4999B40E" w14:textId="77777777" w:rsidR="0060222C" w:rsidRDefault="0060222C" w:rsidP="0060222C">
      <w:pPr>
        <w:pStyle w:val="a3"/>
        <w:shd w:val="clear" w:color="auto" w:fill="FFFFFF"/>
        <w:ind w:firstLine="480"/>
        <w:jc w:val="right"/>
        <w:rPr>
          <w:rFonts w:ascii="Helvetica" w:hAnsi="Helvetica" w:cs="Helvetica"/>
          <w:color w:val="393D40"/>
          <w:sz w:val="23"/>
          <w:szCs w:val="23"/>
        </w:rPr>
      </w:pPr>
      <w:r>
        <w:rPr>
          <w:rFonts w:ascii="Helvetica" w:hAnsi="Helvetica" w:cs="Helvetica"/>
          <w:color w:val="393D40"/>
          <w:sz w:val="23"/>
          <w:szCs w:val="23"/>
        </w:rPr>
        <w:t>二〇一六年九月二十六日</w:t>
      </w:r>
    </w:p>
    <w:p w14:paraId="289D6803" w14:textId="77777777" w:rsidR="0060222C" w:rsidRDefault="0060222C" w:rsidP="0060222C">
      <w:pPr>
        <w:pStyle w:val="a3"/>
        <w:shd w:val="clear" w:color="auto" w:fill="FFFFFF"/>
        <w:ind w:firstLine="480"/>
        <w:jc w:val="right"/>
        <w:rPr>
          <w:rFonts w:ascii="Helvetica" w:hAnsi="Helvetica" w:cs="Helvetica"/>
          <w:color w:val="393D40"/>
          <w:sz w:val="23"/>
          <w:szCs w:val="23"/>
        </w:rPr>
      </w:pPr>
      <w:r>
        <w:rPr>
          <w:rFonts w:ascii="Helvetica" w:hAnsi="Helvetica" w:cs="Helvetica"/>
          <w:color w:val="393D40"/>
          <w:sz w:val="23"/>
          <w:szCs w:val="23"/>
        </w:rPr>
        <w:t>书记员马赫宁</w:t>
      </w:r>
    </w:p>
    <w:p w14:paraId="6C8CBCD2" w14:textId="77777777" w:rsidR="00213B66" w:rsidRDefault="00213B66"/>
    <w:sectPr w:rsidR="00213B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C0221"/>
    <w:multiLevelType w:val="multilevel"/>
    <w:tmpl w:val="B0EE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23"/>
    <w:rsid w:val="00213B66"/>
    <w:rsid w:val="00337523"/>
    <w:rsid w:val="00602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BF649"/>
  <w15:chartTrackingRefBased/>
  <w15:docId w15:val="{1BE1000E-0757-4080-949C-58078023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60222C"/>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222C"/>
    <w:pPr>
      <w:widowControl/>
      <w:spacing w:before="100" w:beforeAutospacing="1" w:after="100" w:afterAutospacing="1"/>
      <w:jc w:val="left"/>
    </w:pPr>
    <w:rPr>
      <w:rFonts w:ascii="宋体" w:eastAsia="宋体" w:hAnsi="宋体" w:cs="宋体"/>
      <w:kern w:val="0"/>
      <w:sz w:val="24"/>
      <w:szCs w:val="24"/>
    </w:rPr>
  </w:style>
  <w:style w:type="character" w:styleId="a4">
    <w:name w:val="Emphasis"/>
    <w:basedOn w:val="a0"/>
    <w:uiPriority w:val="20"/>
    <w:qFormat/>
    <w:rsid w:val="0060222C"/>
    <w:rPr>
      <w:i/>
      <w:iCs/>
    </w:rPr>
  </w:style>
  <w:style w:type="character" w:styleId="a5">
    <w:name w:val="Hyperlink"/>
    <w:basedOn w:val="a0"/>
    <w:uiPriority w:val="99"/>
    <w:semiHidden/>
    <w:unhideWhenUsed/>
    <w:rsid w:val="0060222C"/>
    <w:rPr>
      <w:color w:val="0000FF"/>
      <w:u w:val="single"/>
    </w:rPr>
  </w:style>
  <w:style w:type="character" w:customStyle="1" w:styleId="apple-converted-space">
    <w:name w:val="apple-converted-space"/>
    <w:basedOn w:val="a0"/>
    <w:rsid w:val="0060222C"/>
  </w:style>
  <w:style w:type="character" w:customStyle="1" w:styleId="20">
    <w:name w:val="标题 2 字符"/>
    <w:basedOn w:val="a0"/>
    <w:link w:val="2"/>
    <w:uiPriority w:val="9"/>
    <w:rsid w:val="0060222C"/>
    <w:rPr>
      <w:rFonts w:ascii="宋体" w:eastAsia="宋体" w:hAnsi="宋体" w:cs="宋体"/>
      <w:b/>
      <w:bCs/>
      <w:kern w:val="0"/>
      <w:sz w:val="36"/>
      <w:szCs w:val="36"/>
    </w:rPr>
  </w:style>
  <w:style w:type="paragraph" w:customStyle="1" w:styleId="ht-kb-em-date">
    <w:name w:val="ht-kb-em-date"/>
    <w:basedOn w:val="a"/>
    <w:rsid w:val="0060222C"/>
    <w:pPr>
      <w:widowControl/>
      <w:spacing w:before="100" w:beforeAutospacing="1" w:after="100" w:afterAutospacing="1"/>
      <w:jc w:val="left"/>
    </w:pPr>
    <w:rPr>
      <w:rFonts w:ascii="宋体" w:eastAsia="宋体" w:hAnsi="宋体" w:cs="宋体"/>
      <w:kern w:val="0"/>
      <w:sz w:val="24"/>
      <w:szCs w:val="24"/>
    </w:rPr>
  </w:style>
  <w:style w:type="paragraph" w:customStyle="1" w:styleId="ht-kb-em-author">
    <w:name w:val="ht-kb-em-author"/>
    <w:basedOn w:val="a"/>
    <w:rsid w:val="0060222C"/>
    <w:pPr>
      <w:widowControl/>
      <w:spacing w:before="100" w:beforeAutospacing="1" w:after="100" w:afterAutospacing="1"/>
      <w:jc w:val="left"/>
    </w:pPr>
    <w:rPr>
      <w:rFonts w:ascii="宋体" w:eastAsia="宋体" w:hAnsi="宋体" w:cs="宋体"/>
      <w:kern w:val="0"/>
      <w:sz w:val="24"/>
      <w:szCs w:val="24"/>
    </w:rPr>
  </w:style>
  <w:style w:type="paragraph" w:customStyle="1" w:styleId="ht-kb-em-category">
    <w:name w:val="ht-kb-em-category"/>
    <w:basedOn w:val="a"/>
    <w:rsid w:val="0060222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8220">
      <w:bodyDiv w:val="1"/>
      <w:marLeft w:val="0"/>
      <w:marRight w:val="0"/>
      <w:marTop w:val="0"/>
      <w:marBottom w:val="0"/>
      <w:divBdr>
        <w:top w:val="none" w:sz="0" w:space="0" w:color="auto"/>
        <w:left w:val="none" w:sz="0" w:space="0" w:color="auto"/>
        <w:bottom w:val="none" w:sz="0" w:space="0" w:color="auto"/>
        <w:right w:val="none" w:sz="0" w:space="0" w:color="auto"/>
      </w:divBdr>
      <w:divsChild>
        <w:div w:id="1781603437">
          <w:marLeft w:val="0"/>
          <w:marRight w:val="0"/>
          <w:marTop w:val="0"/>
          <w:marBottom w:val="0"/>
          <w:divBdr>
            <w:top w:val="none" w:sz="0" w:space="0" w:color="auto"/>
            <w:left w:val="none" w:sz="0" w:space="0" w:color="auto"/>
            <w:bottom w:val="none" w:sz="0" w:space="0" w:color="auto"/>
            <w:right w:val="none" w:sz="0" w:space="0" w:color="auto"/>
          </w:divBdr>
        </w:div>
        <w:div w:id="152183624">
          <w:marLeft w:val="0"/>
          <w:marRight w:val="0"/>
          <w:marTop w:val="0"/>
          <w:marBottom w:val="0"/>
          <w:divBdr>
            <w:top w:val="none" w:sz="0" w:space="0" w:color="auto"/>
            <w:left w:val="none" w:sz="0" w:space="0" w:color="auto"/>
            <w:bottom w:val="none" w:sz="0" w:space="0" w:color="auto"/>
            <w:right w:val="none" w:sz="0" w:space="0" w:color="auto"/>
          </w:divBdr>
        </w:div>
        <w:div w:id="586114999">
          <w:marLeft w:val="0"/>
          <w:marRight w:val="0"/>
          <w:marTop w:val="0"/>
          <w:marBottom w:val="0"/>
          <w:divBdr>
            <w:top w:val="none" w:sz="0" w:space="0" w:color="auto"/>
            <w:left w:val="none" w:sz="0" w:space="0" w:color="auto"/>
            <w:bottom w:val="none" w:sz="0" w:space="0" w:color="auto"/>
            <w:right w:val="none" w:sz="0" w:space="0" w:color="auto"/>
          </w:divBdr>
        </w:div>
        <w:div w:id="2115437849">
          <w:marLeft w:val="0"/>
          <w:marRight w:val="0"/>
          <w:marTop w:val="0"/>
          <w:marBottom w:val="0"/>
          <w:divBdr>
            <w:top w:val="none" w:sz="0" w:space="0" w:color="auto"/>
            <w:left w:val="none" w:sz="0" w:space="0" w:color="auto"/>
            <w:bottom w:val="none" w:sz="0" w:space="0" w:color="auto"/>
            <w:right w:val="none" w:sz="0" w:space="0" w:color="auto"/>
          </w:divBdr>
        </w:div>
        <w:div w:id="261648569">
          <w:marLeft w:val="0"/>
          <w:marRight w:val="0"/>
          <w:marTop w:val="0"/>
          <w:marBottom w:val="0"/>
          <w:divBdr>
            <w:top w:val="none" w:sz="0" w:space="0" w:color="auto"/>
            <w:left w:val="none" w:sz="0" w:space="0" w:color="auto"/>
            <w:bottom w:val="none" w:sz="0" w:space="0" w:color="auto"/>
            <w:right w:val="none" w:sz="0" w:space="0" w:color="auto"/>
          </w:divBdr>
        </w:div>
        <w:div w:id="325405581">
          <w:marLeft w:val="0"/>
          <w:marRight w:val="0"/>
          <w:marTop w:val="0"/>
          <w:marBottom w:val="0"/>
          <w:divBdr>
            <w:top w:val="none" w:sz="0" w:space="0" w:color="auto"/>
            <w:left w:val="none" w:sz="0" w:space="0" w:color="auto"/>
            <w:bottom w:val="none" w:sz="0" w:space="0" w:color="auto"/>
            <w:right w:val="none" w:sz="0" w:space="0" w:color="auto"/>
          </w:divBdr>
        </w:div>
      </w:divsChild>
    </w:div>
    <w:div w:id="134435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penlaw.cn/judgement/918902cf990c41d798c57ca60578749d?keyword=%E5%8F%8C%E7%8E%AF%E8%82%A1%E4%BB%BD%E5%85%AC%E5%8F%B8" TargetMode="External"/><Relationship Id="rId18" Type="http://schemas.openxmlformats.org/officeDocument/2006/relationships/hyperlink" Target="http://openlaw.cn/law/891905ddcc67490b998def44c87a1bc0" TargetMode="External"/><Relationship Id="rId26" Type="http://schemas.openxmlformats.org/officeDocument/2006/relationships/hyperlink" Target="http://openlaw.cn/law/d8669d750feb4a928ca98114101392a2" TargetMode="External"/><Relationship Id="rId39" Type="http://schemas.openxmlformats.org/officeDocument/2006/relationships/hyperlink" Target="http://openlaw.cn/law/d8669d750feb4a928ca98114101392a2" TargetMode="External"/><Relationship Id="rId21" Type="http://schemas.openxmlformats.org/officeDocument/2006/relationships/hyperlink" Target="http://openlaw.cn/judgement/918902cf990c41d798c57ca60578749d?keyword=%E5%8F%8C%E7%8E%AF%E8%82%A1%E4%BB%BD%E5%85%AC%E5%8F%B8" TargetMode="External"/><Relationship Id="rId34" Type="http://schemas.openxmlformats.org/officeDocument/2006/relationships/hyperlink" Target="http://openlaw.cn/judgement/918902cf990c41d798c57ca60578749d?keyword=%E5%8F%8C%E7%8E%AF%E8%82%A1%E4%BB%BD%E5%85%AC%E5%8F%B8" TargetMode="External"/><Relationship Id="rId42" Type="http://schemas.openxmlformats.org/officeDocument/2006/relationships/hyperlink" Target="http://openlaw.cn/judgement/918902cf990c41d798c57ca60578749d?keyword=%E5%8F%8C%E7%8E%AF%E8%82%A1%E4%BB%BD%E5%85%AC%E5%8F%B8" TargetMode="External"/><Relationship Id="rId47" Type="http://schemas.openxmlformats.org/officeDocument/2006/relationships/hyperlink" Target="http://openlaw.cn/law/22154216e3e74db297a4cc48de1700e1" TargetMode="External"/><Relationship Id="rId50" Type="http://schemas.openxmlformats.org/officeDocument/2006/relationships/hyperlink" Target="http://openlaw.cn/judgement/918902cf990c41d798c57ca60578749d?keyword=%E5%8F%8C%E7%8E%AF%E8%82%A1%E4%BB%BD%E5%85%AC%E5%8F%B8" TargetMode="External"/><Relationship Id="rId55" Type="http://schemas.openxmlformats.org/officeDocument/2006/relationships/hyperlink" Target="http://openlaw.cn/judgement/918902cf990c41d798c57ca60578749d?keyword=%E5%8F%8C%E7%8E%AF%E8%82%A1%E4%BB%BD%E5%85%AC%E5%8F%B8" TargetMode="External"/><Relationship Id="rId7" Type="http://schemas.openxmlformats.org/officeDocument/2006/relationships/hyperlink" Target="http://openlaw.cn/judgement/918902cf990c41d798c57ca60578749d?keyword=%E5%8F%8C%E7%8E%AF%E8%82%A1%E4%BB%BD%E5%85%AC%E5%8F%B8" TargetMode="External"/><Relationship Id="rId12" Type="http://schemas.openxmlformats.org/officeDocument/2006/relationships/hyperlink" Target="http://openlaw.cn/law/c66b4f684ff848b4bad4fc5db554cded" TargetMode="External"/><Relationship Id="rId17" Type="http://schemas.openxmlformats.org/officeDocument/2006/relationships/hyperlink" Target="http://openlaw.cn/judgement/918902cf990c41d798c57ca60578749d?keyword=%E5%8F%8C%E7%8E%AF%E8%82%A1%E4%BB%BD%E5%85%AC%E5%8F%B8" TargetMode="External"/><Relationship Id="rId25" Type="http://schemas.openxmlformats.org/officeDocument/2006/relationships/hyperlink" Target="http://openlaw.cn/law/891905ddcc67490b998def44c87a1bc0" TargetMode="External"/><Relationship Id="rId33" Type="http://schemas.openxmlformats.org/officeDocument/2006/relationships/hyperlink" Target="http://openlaw.cn/law/d8669d750feb4a928ca98114101392a2" TargetMode="External"/><Relationship Id="rId38" Type="http://schemas.openxmlformats.org/officeDocument/2006/relationships/hyperlink" Target="http://openlaw.cn/judgement/918902cf990c41d798c57ca60578749d?keyword=%E5%8F%8C%E7%8E%AF%E8%82%A1%E4%BB%BD%E5%85%AC%E5%8F%B8" TargetMode="External"/><Relationship Id="rId46" Type="http://schemas.openxmlformats.org/officeDocument/2006/relationships/hyperlink" Target="http://openlaw.cn/judgement/918902cf990c41d798c57ca60578749d?keyword=%E5%8F%8C%E7%8E%AF%E8%82%A1%E4%BB%BD%E5%85%AC%E5%8F%B8" TargetMode="External"/><Relationship Id="rId2" Type="http://schemas.openxmlformats.org/officeDocument/2006/relationships/styles" Target="styles.xml"/><Relationship Id="rId16" Type="http://schemas.openxmlformats.org/officeDocument/2006/relationships/hyperlink" Target="http://openlaw.cn/judgement/918902cf990c41d798c57ca60578749d?keyword=%E5%8F%8C%E7%8E%AF%E8%82%A1%E4%BB%BD%E5%85%AC%E5%8F%B8" TargetMode="External"/><Relationship Id="rId20" Type="http://schemas.openxmlformats.org/officeDocument/2006/relationships/hyperlink" Target="http://openlaw.cn/law/d8669d750feb4a928ca98114101392a2" TargetMode="External"/><Relationship Id="rId29" Type="http://schemas.openxmlformats.org/officeDocument/2006/relationships/hyperlink" Target="http://openlaw.cn/judgement/918902cf990c41d798c57ca60578749d?keyword=%E5%8F%8C%E7%8E%AF%E8%82%A1%E4%BB%BD%E5%85%AC%E5%8F%B8" TargetMode="External"/><Relationship Id="rId41" Type="http://schemas.openxmlformats.org/officeDocument/2006/relationships/hyperlink" Target="http://openlaw.cn/law/d8669d750feb4a928ca98114101392a2" TargetMode="External"/><Relationship Id="rId54" Type="http://schemas.openxmlformats.org/officeDocument/2006/relationships/hyperlink" Target="http://openlaw.cn/judgement/918902cf990c41d798c57ca60578749d?keyword=%E5%8F%8C%E7%8E%AF%E8%82%A1%E4%BB%BD%E5%85%AC%E5%8F%B8" TargetMode="External"/><Relationship Id="rId1" Type="http://schemas.openxmlformats.org/officeDocument/2006/relationships/numbering" Target="numbering.xml"/><Relationship Id="rId6" Type="http://schemas.openxmlformats.org/officeDocument/2006/relationships/hyperlink" Target="http://openlaw.cn/law/d8669d750feb4a928ca98114101392a2" TargetMode="External"/><Relationship Id="rId11" Type="http://schemas.openxmlformats.org/officeDocument/2006/relationships/hyperlink" Target="http://openlaw.cn/judgement/918902cf990c41d798c57ca60578749d?keyword=%E5%8F%8C%E7%8E%AF%E8%82%A1%E4%BB%BD%E5%85%AC%E5%8F%B8" TargetMode="External"/><Relationship Id="rId24" Type="http://schemas.openxmlformats.org/officeDocument/2006/relationships/hyperlink" Target="http://openlaw.cn/law/22154216e3e74db297a4cc48de1700e1" TargetMode="External"/><Relationship Id="rId32" Type="http://schemas.openxmlformats.org/officeDocument/2006/relationships/hyperlink" Target="http://openlaw.cn/law/d8669d750feb4a928ca98114101392a2" TargetMode="External"/><Relationship Id="rId37" Type="http://schemas.openxmlformats.org/officeDocument/2006/relationships/hyperlink" Target="http://openlaw.cn/law/d8669d750feb4a928ca98114101392a2" TargetMode="External"/><Relationship Id="rId40" Type="http://schemas.openxmlformats.org/officeDocument/2006/relationships/hyperlink" Target="http://openlaw.cn/judgement/918902cf990c41d798c57ca60578749d?keyword=%E5%8F%8C%E7%8E%AF%E8%82%A1%E4%BB%BD%E5%85%AC%E5%8F%B8" TargetMode="External"/><Relationship Id="rId45" Type="http://schemas.openxmlformats.org/officeDocument/2006/relationships/hyperlink" Target="http://openlaw.cn/law/c66b4f684ff848b4bad4fc5db554cded" TargetMode="External"/><Relationship Id="rId53" Type="http://schemas.openxmlformats.org/officeDocument/2006/relationships/hyperlink" Target="http://openlaw.cn/law/eb5d33fa469a4e7c96a6c012548054de" TargetMode="External"/><Relationship Id="rId5" Type="http://schemas.openxmlformats.org/officeDocument/2006/relationships/hyperlink" Target="http://openlaw.cn/court/953de9d6bad0479faf099f1d038e2a6b" TargetMode="External"/><Relationship Id="rId15" Type="http://schemas.openxmlformats.org/officeDocument/2006/relationships/hyperlink" Target="http://openlaw.cn/judgement/918902cf990c41d798c57ca60578749d?keyword=%E5%8F%8C%E7%8E%AF%E8%82%A1%E4%BB%BD%E5%85%AC%E5%8F%B8" TargetMode="External"/><Relationship Id="rId23" Type="http://schemas.openxmlformats.org/officeDocument/2006/relationships/hyperlink" Target="http://openlaw.cn/law/c66b4f684ff848b4bad4fc5db554cded" TargetMode="External"/><Relationship Id="rId28" Type="http://schemas.openxmlformats.org/officeDocument/2006/relationships/hyperlink" Target="http://openlaw.cn/judgement/918902cf990c41d798c57ca60578749d?keyword=%E5%8F%8C%E7%8E%AF%E8%82%A1%E4%BB%BD%E5%85%AC%E5%8F%B8" TargetMode="External"/><Relationship Id="rId36" Type="http://schemas.openxmlformats.org/officeDocument/2006/relationships/hyperlink" Target="http://openlaw.cn/judgement/918902cf990c41d798c57ca60578749d?keyword=%E5%8F%8C%E7%8E%AF%E8%82%A1%E4%BB%BD%E5%85%AC%E5%8F%B8" TargetMode="External"/><Relationship Id="rId49" Type="http://schemas.openxmlformats.org/officeDocument/2006/relationships/hyperlink" Target="http://openlaw.cn/judgement/918902cf990c41d798c57ca60578749d?keyword=%E5%8F%8C%E7%8E%AF%E8%82%A1%E4%BB%BD%E5%85%AC%E5%8F%B8" TargetMode="External"/><Relationship Id="rId57" Type="http://schemas.openxmlformats.org/officeDocument/2006/relationships/theme" Target="theme/theme1.xml"/><Relationship Id="rId10" Type="http://schemas.openxmlformats.org/officeDocument/2006/relationships/hyperlink" Target="http://openlaw.cn/judgement/918902cf990c41d798c57ca60578749d?keyword=%E5%8F%8C%E7%8E%AF%E8%82%A1%E4%BB%BD%E5%85%AC%E5%8F%B8" TargetMode="External"/><Relationship Id="rId19" Type="http://schemas.openxmlformats.org/officeDocument/2006/relationships/hyperlink" Target="http://openlaw.cn/judgement/918902cf990c41d798c57ca60578749d?keyword=%E5%8F%8C%E7%8E%AF%E8%82%A1%E4%BB%BD%E5%85%AC%E5%8F%B8" TargetMode="External"/><Relationship Id="rId31" Type="http://schemas.openxmlformats.org/officeDocument/2006/relationships/hyperlink" Target="http://openlaw.cn/judgement/918902cf990c41d798c57ca60578749d?keyword=%E5%8F%8C%E7%8E%AF%E8%82%A1%E4%BB%BD%E5%85%AC%E5%8F%B8" TargetMode="External"/><Relationship Id="rId44" Type="http://schemas.openxmlformats.org/officeDocument/2006/relationships/hyperlink" Target="http://openlaw.cn/judgement/918902cf990c41d798c57ca60578749d?keyword=%E5%8F%8C%E7%8E%AF%E8%82%A1%E4%BB%BD%E5%85%AC%E5%8F%B8" TargetMode="External"/><Relationship Id="rId52" Type="http://schemas.openxmlformats.org/officeDocument/2006/relationships/hyperlink" Target="http://openlaw.cn/judgement/918902cf990c41d798c57ca60578749d?keyword=%E5%8F%8C%E7%8E%AF%E8%82%A1%E4%BB%BD%E5%85%AC%E5%8F%B8" TargetMode="External"/><Relationship Id="rId4" Type="http://schemas.openxmlformats.org/officeDocument/2006/relationships/webSettings" Target="webSettings.xml"/><Relationship Id="rId9" Type="http://schemas.openxmlformats.org/officeDocument/2006/relationships/hyperlink" Target="http://openlaw.cn/judgement/918902cf990c41d798c57ca60578749d?keyword=%E5%8F%8C%E7%8E%AF%E8%82%A1%E4%BB%BD%E5%85%AC%E5%8F%B8" TargetMode="External"/><Relationship Id="rId14" Type="http://schemas.openxmlformats.org/officeDocument/2006/relationships/hyperlink" Target="http://openlaw.cn/law/22154216e3e74db297a4cc48de1700e1" TargetMode="External"/><Relationship Id="rId22" Type="http://schemas.openxmlformats.org/officeDocument/2006/relationships/hyperlink" Target="http://openlaw.cn/law/d8669d750feb4a928ca98114101392a2" TargetMode="External"/><Relationship Id="rId27" Type="http://schemas.openxmlformats.org/officeDocument/2006/relationships/hyperlink" Target="http://openlaw.cn/judgement/918902cf990c41d798c57ca60578749d?keyword=%E5%8F%8C%E7%8E%AF%E8%82%A1%E4%BB%BD%E5%85%AC%E5%8F%B8" TargetMode="External"/><Relationship Id="rId30" Type="http://schemas.openxmlformats.org/officeDocument/2006/relationships/hyperlink" Target="http://openlaw.cn/law/d8669d750feb4a928ca98114101392a2" TargetMode="External"/><Relationship Id="rId35" Type="http://schemas.openxmlformats.org/officeDocument/2006/relationships/hyperlink" Target="http://openlaw.cn/law/d8669d750feb4a928ca98114101392a2" TargetMode="External"/><Relationship Id="rId43" Type="http://schemas.openxmlformats.org/officeDocument/2006/relationships/hyperlink" Target="http://openlaw.cn/law/d8669d750feb4a928ca98114101392a2" TargetMode="External"/><Relationship Id="rId48" Type="http://schemas.openxmlformats.org/officeDocument/2006/relationships/hyperlink" Target="http://openlaw.cn/judgement/918902cf990c41d798c57ca60578749d?keyword=%E5%8F%8C%E7%8E%AF%E8%82%A1%E4%BB%BD%E5%85%AC%E5%8F%B8" TargetMode="External"/><Relationship Id="rId56" Type="http://schemas.openxmlformats.org/officeDocument/2006/relationships/fontTable" Target="fontTable.xml"/><Relationship Id="rId8" Type="http://schemas.openxmlformats.org/officeDocument/2006/relationships/hyperlink" Target="http://openlaw.cn/law/d8669d750feb4a928ca98114101392a2" TargetMode="External"/><Relationship Id="rId51" Type="http://schemas.openxmlformats.org/officeDocument/2006/relationships/hyperlink" Target="http://openlaw.cn/law/891905ddcc67490b998def44c87a1bc0" TargetMode="External"/><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2162</Words>
  <Characters>12328</Characters>
  <Application>Microsoft Office Word</Application>
  <DocSecurity>0</DocSecurity>
  <Lines>102</Lines>
  <Paragraphs>28</Paragraphs>
  <ScaleCrop>false</ScaleCrop>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 zhang</dc:creator>
  <cp:keywords/>
  <dc:description/>
  <cp:lastModifiedBy>lawyer zhang</cp:lastModifiedBy>
  <cp:revision>3</cp:revision>
  <dcterms:created xsi:type="dcterms:W3CDTF">2019-10-19T08:55:00Z</dcterms:created>
  <dcterms:modified xsi:type="dcterms:W3CDTF">2019-10-19T08:56:00Z</dcterms:modified>
</cp:coreProperties>
</file>